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left"/>
        <w:tblLayout w:type="fixed"/>
        <w:tblLook w:firstColumn="1" w:firstRow="1" w:lastColumn="0" w:lastRow="0" w:noHBand="0" w:noVBand="1" w:val="04A0"/>
        <w:tblCaption w:val="opening-header"/>
      </w:tblPr>
      <w:tblGrid>
        <w:gridCol w:w="9446"/>
        <w:gridCol w:w="1296"/>
      </w:tblGrid>
      <w:tr>
        <w:tc>
          <w:tcPr>
            <w:tcW w:type="dxa" w:w="9446"/>
            <w:vAlign w:val="top"/>
            <w:tcMar>
              <w:top w:w="0" w:type="dxa"/>
              <w:left w:w="140" w:type="dxa"/>
              <w:bottom w:w="140" w:type="dxa"/>
              <w:right w:w="140" w:type="dxa"/>
            </w:tcMar>
          </w:tcPr>
          <w:p>
            <w:pPr>
              <w:keepNext w:val="0"/>
              <w:widowControl/>
              <w:spacing w:before="0" w:after="40" w:line="720" w:lineRule="exact"/>
            </w:pPr>
            <w:r>
              <w:rPr>
                <w:rFonts w:ascii="Noto Serif" w:hAnsi="Noto Serif"/>
                <w:b w:val="0"/>
                <w:i w:val="0"/>
                <w:color w:val="294C50"/>
                <w:sz w:val="68"/>
              </w:rPr>
              <w:t>Terry E. Ayyad</w:t>
            </w:r>
          </w:p>
          <w:p>
            <w:pPr>
              <w:keepNext w:val="0"/>
              <w:widowControl/>
              <w:spacing w:before="0" w:after="60" w:line="249" w:lineRule="exact"/>
            </w:pPr>
            <w:r>
              <w:rPr>
                <w:rFonts w:ascii="Carlito" w:hAnsi="Carlito"/>
                <w:b w:val="0"/>
                <w:i w:val="0"/>
                <w:color w:val="376D70"/>
                <w:sz w:val="20"/>
              </w:rPr>
              <w:t>Construction, infrastructure &amp; development</w:t>
            </w:r>
          </w:p>
          <w:p>
            <w:pPr>
              <w:keepNext w:val="0"/>
              <w:widowControl/>
              <w:spacing w:before="0" w:after="0" w:line="200" w:lineRule="exact"/>
            </w:pPr>
            <w:r>
              <w:rPr>
                <w:rFonts w:ascii="Carlito" w:hAnsi="Carlito"/>
                <w:b w:val="0"/>
                <w:i w:val="0"/>
                <w:color w:val="736F65"/>
                <w:sz w:val="16"/>
              </w:rPr>
              <w:t>San Francisco, California  ·  (415) 815-7992  ·  Tariq3699@gmail.com</w:t>
            </w:r>
          </w:p>
        </w:tc>
        <w:tc>
          <w:tcPr>
            <w:tcW w:type="dxa" w:w="1296"/>
            <w:vAlign w:val="center"/>
            <w:tcMar>
              <w:top w:w="0" w:type="dxa"/>
              <w:left w:w="140" w:type="dxa"/>
              <w:bottom w:w="140" w:type="dxa"/>
              <w:right w:w="140" w:type="dxa"/>
            </w:tcMar>
          </w:tcPr>
          <w:p>
            <w:pPr>
              <w:keepNext w:val="0"/>
              <w:spacing w:before="60" w:after="60" w:line="240" w:lineRule="auto"/>
              <w:jc w:val="center"/>
            </w:pPr>
            <w:r>
              <w:drawing>
                <wp:inline xmlns:a="http://schemas.openxmlformats.org/drawingml/2006/main" xmlns:pic="http://schemas.openxmlformats.org/drawingml/2006/picture" distT="0" distB="0" distL="0" distR="0">
                  <wp:extent cx="566928" cy="708660"/>
                  <wp:docPr id="1" name="Picture 1" descr="portrait sunburst" title="assets/restored/output/imagegen/portrait_sunburst.png"/>
                  <wp:cNvGraphicFramePr>
                    <a:graphicFrameLocks noChangeAspect="1"/>
                  </wp:cNvGraphicFramePr>
                  <a:graphic>
                    <a:graphicData uri="http://schemas.openxmlformats.org/drawingml/2006/picture">
                      <pic:pic>
                        <pic:nvPicPr>
                          <pic:cNvPr id="0" name="portrait_sunburst.png"/>
                          <pic:cNvPicPr/>
                        </pic:nvPicPr>
                        <pic:blipFill>
                          <a:blip r:embed="rId10"/>
                          <a:stretch>
                            <a:fillRect/>
                          </a:stretch>
                        </pic:blipFill>
                        <pic:spPr>
                          <a:xfrm>
                            <a:off x="0" y="0"/>
                            <a:ext cx="566928" cy="708660"/>
                          </a:xfrm>
                          <a:prstGeom prst="rect"/>
                        </pic:spPr>
                      </pic:pic>
                    </a:graphicData>
                  </a:graphic>
                </wp:inline>
              </w:drawing>
            </w:r>
          </w:p>
        </w:tc>
      </w:tr>
      <w:tr>
        <w:tc>
          <w:tcPr>
            <w:tcW w:type="dxa" w:w="10742"/>
            <w:gridSpan w:val="2"/>
            <w:tcMar>
              <w:top w:w="100" w:type="dxa"/>
              <w:left w:w="140" w:type="dxa"/>
              <w:bottom w:w="100" w:type="dxa"/>
              <w:right w:w="140" w:type="dxa"/>
            </w:tcMar>
            <w:shd w:fill="E8F0EE"/>
          </w:tcPr>
          <w:p>
            <w:pPr>
              <w:pStyle w:val="Subtitle"/>
              <w:keepNext w:val="0"/>
              <w:widowControl/>
              <w:spacing w:before="0" w:after="0" w:line="268" w:lineRule="exact"/>
            </w:pPr>
            <w:r>
              <w:rPr>
                <w:rFonts w:ascii="Carlito" w:hAnsi="Carlito"/>
                <w:b w:val="0"/>
                <w:i w:val="0"/>
                <w:color w:val="3E4B4B"/>
                <w:sz w:val="20"/>
              </w:rPr>
              <w:t>Construction and infrastructure executive with more than three decades across aviation, highways, bridges, transit, utilities, water, data centers and commercial buildings. Progressed through field inspection, project engineering, estimating, scheduling and superintendent roles to project direction and company ownership. Expertise in California public-works delivery, international development, claims and change management, and construction technology. ENR Newsmaker honoree and U.S. patent inventor.</w:t>
            </w:r>
          </w:p>
        </w:tc>
      </w:tr>
    </w:tbl>
    <w:p>
      <w:pPr>
        <w:keepNext w:val="0"/>
        <w:widowControl/>
        <w:spacing w:before="0" w:after="240" w:line="20" w:lineRule="exact"/>
      </w:pPr>
    </w:p>
    <w:tbl>
      <w:tblPr>
        <w:tblW w:type="auto" w:w="0"/>
        <w:jc w:val="left"/>
        <w:tblLayout w:type="fixed"/>
        <w:tblLook w:firstColumn="1" w:firstRow="1" w:lastColumn="0" w:lastRow="0" w:noHBand="0" w:noVBand="1" w:val="04A0"/>
      </w:tblPr>
      <w:tblGrid>
        <w:gridCol w:w="2808"/>
        <w:gridCol w:w="331"/>
        <w:gridCol w:w="7603"/>
      </w:tblGrid>
      <w:tr>
        <w:tc>
          <w:tcPr>
            <w:tcW w:type="dxa" w:w="2808"/>
            <w:vAlign w:val="top"/>
            <w:tcMar>
              <w:top w:w="0" w:type="dxa"/>
              <w:left w:w="0" w:type="dxa"/>
              <w:bottom w:w="0" w:type="dxa"/>
              <w:right w:w="0" w:type="dxa"/>
            </w:tcMar>
          </w:tcPr>
          <w:p>
            <w:pPr>
              <w:spacing w:line="20" w:lineRule="exact" w:after="0"/>
            </w:pPr>
            <w:r>
              <w:rPr>
                <w:sz w:val="2"/>
              </w:rPr>
            </w:r>
          </w:p>
          <w:p>
            <w:pPr>
              <w:pStyle w:val="Heading2"/>
              <w:keepNext/>
              <w:widowControl/>
              <w:spacing w:before="0" w:after="100" w:line="251" w:lineRule="exact"/>
            </w:pPr>
            <w:r>
              <w:rPr>
                <w:rFonts w:ascii="Noto Serif" w:hAnsi="Noto Serif"/>
                <w:b w:val="0"/>
                <w:i w:val="0"/>
                <w:color w:val="8D6D46"/>
                <w:sz w:val="20"/>
              </w:rPr>
              <w:t>Education</w:t>
            </w:r>
          </w:p>
          <w:p>
            <w:pPr>
              <w:keepNext/>
              <w:widowControl/>
              <w:spacing w:before="0" w:after="40" w:line="212" w:lineRule="exact"/>
            </w:pPr>
            <w:r>
              <w:rPr>
                <w:rFonts w:ascii="Carlito" w:hAnsi="Carlito"/>
                <w:b/>
                <w:i w:val="0"/>
                <w:color w:val="294C50"/>
                <w:sz w:val="17"/>
              </w:rPr>
              <w:t>PhD · Mathematics</w:t>
            </w:r>
          </w:p>
          <w:p>
            <w:pPr>
              <w:keepNext w:val="0"/>
              <w:widowControl/>
              <w:spacing w:before="0" w:after="120" w:line="206" w:lineRule="exact"/>
            </w:pPr>
            <w:r>
              <w:rPr>
                <w:rFonts w:ascii="Carlito" w:hAnsi="Carlito"/>
                <w:b w:val="0"/>
                <w:i w:val="0"/>
                <w:color w:val="3E4B4B"/>
                <w:sz w:val="16"/>
              </w:rPr>
              <w:t>San Luis Obispo, California</w:t>
              <w:br/>
              <w:t>1997–1998</w:t>
            </w:r>
          </w:p>
          <w:p>
            <w:pPr>
              <w:keepNext/>
              <w:widowControl/>
              <w:spacing w:before="0" w:after="40" w:line="212" w:lineRule="exact"/>
            </w:pPr>
            <w:r>
              <w:rPr>
                <w:rFonts w:ascii="Carlito" w:hAnsi="Carlito"/>
                <w:b/>
                <w:i w:val="0"/>
                <w:color w:val="294C50"/>
                <w:sz w:val="17"/>
              </w:rPr>
              <w:t>M.S. · City &amp; Regional / Urban Planning</w:t>
            </w:r>
          </w:p>
          <w:p>
            <w:pPr>
              <w:keepNext w:val="0"/>
              <w:widowControl/>
              <w:spacing w:before="0" w:after="120" w:line="206" w:lineRule="exact"/>
            </w:pPr>
            <w:r>
              <w:rPr>
                <w:rFonts w:ascii="Carlito" w:hAnsi="Carlito"/>
                <w:b w:val="0"/>
                <w:i w:val="0"/>
                <w:color w:val="3E4B4B"/>
                <w:sz w:val="16"/>
              </w:rPr>
              <w:t>California Polytechnic State University, San Luis Obispo</w:t>
              <w:br/>
              <w:t>1995–1996</w:t>
            </w:r>
          </w:p>
          <w:p>
            <w:pPr>
              <w:keepNext/>
              <w:widowControl/>
              <w:spacing w:before="0" w:after="40" w:line="212" w:lineRule="exact"/>
            </w:pPr>
            <w:r>
              <w:rPr>
                <w:rFonts w:ascii="Carlito" w:hAnsi="Carlito"/>
                <w:b/>
                <w:i w:val="0"/>
                <w:color w:val="294C50"/>
                <w:sz w:val="17"/>
              </w:rPr>
              <w:t>B.S. · Construction Management</w:t>
            </w:r>
          </w:p>
          <w:p>
            <w:pPr>
              <w:keepNext w:val="0"/>
              <w:widowControl/>
              <w:spacing w:before="0" w:after="120" w:line="206" w:lineRule="exact"/>
            </w:pPr>
            <w:r>
              <w:rPr>
                <w:rFonts w:ascii="Carlito" w:hAnsi="Carlito"/>
                <w:b w:val="0"/>
                <w:i w:val="0"/>
                <w:color w:val="3E4B4B"/>
                <w:sz w:val="16"/>
              </w:rPr>
              <w:t>California State University, Fresno</w:t>
              <w:br/>
              <w:t>1991–1992</w:t>
            </w:r>
          </w:p>
          <w:p>
            <w:pPr>
              <w:keepNext/>
              <w:widowControl/>
              <w:spacing w:before="0" w:after="40" w:line="212" w:lineRule="exact"/>
            </w:pPr>
            <w:r>
              <w:rPr>
                <w:rFonts w:ascii="Carlito" w:hAnsi="Carlito"/>
                <w:b/>
                <w:i w:val="0"/>
                <w:color w:val="294C50"/>
                <w:sz w:val="17"/>
              </w:rPr>
              <w:t>Civil / Structural Engineering</w:t>
            </w:r>
          </w:p>
          <w:p>
            <w:pPr>
              <w:keepNext w:val="0"/>
              <w:widowControl/>
              <w:spacing w:before="0" w:after="80" w:line="206" w:lineRule="exact"/>
            </w:pPr>
            <w:r>
              <w:rPr>
                <w:rFonts w:ascii="Carlito" w:hAnsi="Carlito"/>
                <w:b w:val="0"/>
                <w:i w:val="0"/>
                <w:color w:val="3E4B4B"/>
                <w:sz w:val="16"/>
              </w:rPr>
              <w:t>California State University, Fresno</w:t>
              <w:br/>
              <w:t>1992–1995</w:t>
              <w:br/>
              <w:t>Additional undergraduate study / double-major focus.</w:t>
            </w:r>
          </w:p>
          <w:p>
            <w:pPr>
              <w:pStyle w:val="Heading2"/>
              <w:keepNext/>
              <w:widowControl/>
              <w:spacing w:before="160" w:after="100" w:line="251" w:lineRule="exact"/>
              <w:shd w:fill="F5EEDF"/>
            </w:pPr>
            <w:r>
              <w:rPr>
                <w:rFonts w:ascii="Noto Serif" w:hAnsi="Noto Serif"/>
                <w:b w:val="0"/>
                <w:i w:val="0"/>
                <w:color w:val="8D6D46"/>
                <w:sz w:val="20"/>
              </w:rPr>
              <w:t>Awards &amp; recognition</w:t>
            </w:r>
          </w:p>
          <w:p>
            <w:pPr>
              <w:keepNext/>
              <w:widowControl/>
              <w:spacing w:before="0" w:after="40" w:line="212" w:lineRule="exact"/>
            </w:pPr>
            <w:r>
              <w:rPr>
                <w:rFonts w:ascii="Carlito" w:hAnsi="Carlito"/>
                <w:b/>
                <w:i w:val="0"/>
                <w:color w:val="294C50"/>
                <w:sz w:val="17"/>
              </w:rPr>
              <w:t>ENR · Top 25 Newsmakers</w:t>
            </w:r>
          </w:p>
          <w:p>
            <w:pPr>
              <w:keepNext w:val="0"/>
              <w:widowControl/>
              <w:spacing w:before="0" w:after="80" w:line="206" w:lineRule="exact"/>
            </w:pPr>
            <w:r>
              <w:rPr>
                <w:rFonts w:ascii="Carlito" w:hAnsi="Carlito"/>
                <w:b w:val="0"/>
                <w:i w:val="0"/>
                <w:color w:val="3E4B4B"/>
                <w:sz w:val="16"/>
              </w:rPr>
              <w:t>2003 achievements</w:t>
              <w:br/>
              <w:t>Published 12 January 2004</w:t>
              <w:br/>
              <w:t>ShareChive construction-information technology.</w:t>
            </w:r>
          </w:p>
          <w:p>
            <w:pPr>
              <w:keepNext w:val="0"/>
              <w:widowControl/>
              <w:spacing w:before="0" w:after="80" w:line="198" w:lineRule="exact"/>
            </w:pPr>
            <w:hyperlink r:id="rId11">
              <w:r>
                <w:rPr>
                  <w:color w:val="376D70"/>
                  <w:sz w:val="16"/>
                </w:rPr>
                <w:t>Read the ENR recognition</w:t>
              </w:r>
            </w:hyperlink>
          </w:p>
          <w:p>
            <w:pPr>
              <w:keepNext w:val="0"/>
              <w:spacing w:before="60" w:after="60" w:line="240" w:lineRule="auto"/>
              <w:jc w:val="left"/>
            </w:pPr>
            <w:r>
              <w:drawing>
                <wp:inline xmlns:a="http://schemas.openxmlformats.org/drawingml/2006/main" xmlns:pic="http://schemas.openxmlformats.org/drawingml/2006/picture" distT="0" distB="0" distL="0" distR="0">
                  <wp:extent cx="694944" cy="324307"/>
                  <wp:docPr id="2" name="Picture 2" descr="ENR logo from official vector" title="assets/ENR_logo_from_official_vector.png"/>
                  <wp:cNvGraphicFramePr>
                    <a:graphicFrameLocks noChangeAspect="1"/>
                  </wp:cNvGraphicFramePr>
                  <a:graphic>
                    <a:graphicData uri="http://schemas.openxmlformats.org/drawingml/2006/picture">
                      <pic:pic>
                        <pic:nvPicPr>
                          <pic:cNvPr id="0" name="ENR_logo_from_official_vector.png"/>
                          <pic:cNvPicPr/>
                        </pic:nvPicPr>
                        <pic:blipFill>
                          <a:blip r:embed="rId12"/>
                          <a:stretch>
                            <a:fillRect/>
                          </a:stretch>
                        </pic:blipFill>
                        <pic:spPr>
                          <a:xfrm>
                            <a:off x="0" y="0"/>
                            <a:ext cx="694944" cy="324307"/>
                          </a:xfrm>
                          <a:prstGeom prst="rect"/>
                        </pic:spPr>
                      </pic:pic>
                    </a:graphicData>
                  </a:graphic>
                </wp:inline>
              </w:drawing>
            </w:r>
          </w:p>
          <w:p>
            <w:pPr>
              <w:keepNext/>
              <w:widowControl/>
              <w:spacing w:before="0" w:after="40" w:line="212" w:lineRule="exact"/>
            </w:pPr>
            <w:r>
              <w:rPr>
                <w:rFonts w:ascii="Carlito" w:hAnsi="Carlito"/>
                <w:b/>
                <w:i w:val="0"/>
                <w:color w:val="294C50"/>
                <w:sz w:val="17"/>
              </w:rPr>
              <w:t>Mayoral commendation</w:t>
            </w:r>
          </w:p>
          <w:p>
            <w:pPr>
              <w:keepNext w:val="0"/>
              <w:widowControl/>
              <w:spacing w:before="0" w:after="120" w:line="206" w:lineRule="exact"/>
            </w:pPr>
            <w:r>
              <w:rPr>
                <w:rFonts w:ascii="Carlito" w:hAnsi="Carlito"/>
                <w:b w:val="0"/>
                <w:i w:val="0"/>
                <w:color w:val="3E4B4B"/>
                <w:sz w:val="16"/>
              </w:rPr>
              <w:t>Mayor of San Francisco</w:t>
              <w:br/>
              <w:t>Telegraph Hill slope-stabilization work</w:t>
            </w:r>
          </w:p>
          <w:p>
            <w:pPr>
              <w:keepNext w:val="0"/>
              <w:widowControl/>
              <w:spacing w:before="100" w:after="100" w:line="178" w:lineRule="exact"/>
            </w:pPr>
            <w:r>
              <w:rPr>
                <w:rFonts w:ascii="Carlito" w:hAnsi="Carlito"/>
                <w:b w:val="0"/>
                <w:i w:val="0"/>
                <w:color w:val="736F65"/>
                <w:sz w:val="14"/>
              </w:rPr>
              <w:t>Business &amp; engineering honors</w:t>
            </w:r>
          </w:p>
          <w:p>
            <w:pPr>
              <w:keepNext/>
              <w:widowControl/>
              <w:spacing w:before="0" w:after="40" w:line="212" w:lineRule="exact"/>
            </w:pPr>
            <w:r>
              <w:rPr>
                <w:rFonts w:ascii="Carlito" w:hAnsi="Carlito"/>
                <w:b/>
                <w:i w:val="0"/>
                <w:color w:val="294C50"/>
                <w:sz w:val="17"/>
              </w:rPr>
              <w:t>Small Business of the Year</w:t>
            </w:r>
          </w:p>
          <w:p>
            <w:pPr>
              <w:keepNext w:val="0"/>
              <w:widowControl/>
              <w:spacing w:before="0" w:after="80" w:line="206" w:lineRule="exact"/>
            </w:pPr>
            <w:r>
              <w:rPr>
                <w:rFonts w:ascii="Carlito" w:hAnsi="Carlito"/>
                <w:b w:val="0"/>
                <w:i w:val="0"/>
                <w:color w:val="3E4B4B"/>
                <w:sz w:val="16"/>
              </w:rPr>
              <w:t>2006</w:t>
            </w:r>
          </w:p>
          <w:p>
            <w:pPr>
              <w:keepNext/>
              <w:widowControl/>
              <w:spacing w:before="0" w:after="40" w:line="212" w:lineRule="exact"/>
            </w:pPr>
            <w:r>
              <w:rPr>
                <w:rFonts w:ascii="Carlito" w:hAnsi="Carlito"/>
                <w:b/>
                <w:i w:val="0"/>
                <w:color w:val="294C50"/>
                <w:sz w:val="17"/>
              </w:rPr>
              <w:t>Best Company of the Year</w:t>
            </w:r>
          </w:p>
          <w:p>
            <w:pPr>
              <w:keepNext w:val="0"/>
              <w:widowControl/>
              <w:spacing w:before="0" w:after="80" w:line="206" w:lineRule="exact"/>
            </w:pPr>
            <w:r>
              <w:rPr>
                <w:rFonts w:ascii="Carlito" w:hAnsi="Carlito"/>
                <w:b w:val="0"/>
                <w:i w:val="0"/>
                <w:color w:val="3E4B4B"/>
                <w:sz w:val="16"/>
              </w:rPr>
              <w:t>ShareChive · 2005</w:t>
            </w:r>
          </w:p>
          <w:p>
            <w:pPr>
              <w:keepNext/>
              <w:widowControl/>
              <w:spacing w:before="0" w:after="40" w:line="212" w:lineRule="exact"/>
            </w:pPr>
            <w:r>
              <w:rPr>
                <w:rFonts w:ascii="Carlito" w:hAnsi="Carlito"/>
                <w:b/>
                <w:i w:val="0"/>
                <w:color w:val="294C50"/>
                <w:sz w:val="17"/>
              </w:rPr>
              <w:t>Engineer of the Year</w:t>
            </w:r>
          </w:p>
          <w:p>
            <w:pPr>
              <w:keepNext w:val="0"/>
              <w:widowControl/>
              <w:spacing w:before="0" w:after="80" w:line="206" w:lineRule="exact"/>
            </w:pPr>
            <w:r>
              <w:rPr>
                <w:rFonts w:ascii="Carlito" w:hAnsi="Carlito"/>
                <w:b w:val="0"/>
                <w:i w:val="0"/>
                <w:color w:val="3E4B4B"/>
                <w:sz w:val="16"/>
              </w:rPr>
              <w:t>2005</w:t>
            </w:r>
          </w:p>
          <w:p>
            <w:pPr>
              <w:keepNext/>
              <w:widowControl/>
              <w:spacing w:before="0" w:after="40" w:line="212" w:lineRule="exact"/>
            </w:pPr>
            <w:r>
              <w:rPr>
                <w:rFonts w:ascii="Carlito" w:hAnsi="Carlito"/>
                <w:b/>
                <w:i w:val="0"/>
                <w:color w:val="294C50"/>
                <w:sz w:val="17"/>
              </w:rPr>
              <w:t>Best Technology for Construction</w:t>
            </w:r>
          </w:p>
          <w:p>
            <w:pPr>
              <w:keepNext w:val="0"/>
              <w:widowControl/>
              <w:spacing w:before="0" w:after="80" w:line="206" w:lineRule="exact"/>
            </w:pPr>
            <w:r>
              <w:rPr>
                <w:rFonts w:ascii="Carlito" w:hAnsi="Carlito"/>
                <w:b w:val="0"/>
                <w:i w:val="0"/>
                <w:color w:val="3E4B4B"/>
                <w:sz w:val="16"/>
              </w:rPr>
              <w:t>ShareChive · 2006</w:t>
            </w:r>
          </w:p>
        </w:tc>
        <w:tc>
          <w:tcPr>
            <w:tcW w:type="dxa" w:w="331"/>
            <w:vAlign w:val="top"/>
            <w:tcMar>
              <w:top w:w="0" w:type="dxa"/>
              <w:left w:w="0" w:type="dxa"/>
              <w:bottom w:w="0" w:type="dxa"/>
              <w:right w:w="0" w:type="dxa"/>
            </w:tcMar>
          </w:tcPr>
          <w:p>
            <w:pPr>
              <w:spacing w:line="20" w:lineRule="exact" w:after="0"/>
            </w:pPr>
            <w:r>
              <w:rPr>
                <w:sz w:val="2"/>
              </w:rPr>
            </w:r>
          </w:p>
        </w:tc>
        <w:tc>
          <w:tcPr>
            <w:tcW w:type="dxa" w:w="7603"/>
            <w:vAlign w:val="top"/>
            <w:tcMar>
              <w:top w:w="0" w:type="dxa"/>
              <w:left w:w="0" w:type="dxa"/>
              <w:bottom w:w="0" w:type="dxa"/>
              <w:right w:w="0" w:type="dxa"/>
            </w:tcMar>
          </w:tcPr>
          <w:p>
            <w:pPr>
              <w:spacing w:line="20" w:lineRule="exact" w:after="0"/>
            </w:pPr>
            <w:r>
              <w:rPr>
                <w:sz w:val="2"/>
              </w:rPr>
            </w:r>
          </w:p>
          <w:p>
            <w:pPr>
              <w:pStyle w:val="Heading2"/>
              <w:keepNext/>
              <w:widowControl/>
              <w:spacing w:before="0" w:after="100" w:line="281" w:lineRule="exact"/>
            </w:pPr>
            <w:r>
              <w:rPr>
                <w:rFonts w:ascii="Noto Serif" w:hAnsi="Noto Serif"/>
                <w:b w:val="0"/>
                <w:i w:val="0"/>
                <w:color w:val="31576F"/>
                <w:sz w:val="23"/>
              </w:rPr>
              <w:t>Executive leadership</w:t>
            </w:r>
          </w:p>
          <w:p>
            <w:pPr>
              <w:keepNext/>
              <w:widowControl/>
              <w:spacing w:before="0" w:after="40" w:line="249" w:lineRule="exact"/>
            </w:pPr>
            <w:r>
              <w:rPr>
                <w:rFonts w:ascii="Carlito" w:hAnsi="Carlito"/>
                <w:b/>
                <w:i w:val="0"/>
                <w:color w:val="294C50"/>
                <w:sz w:val="20"/>
              </w:rPr>
              <w:t>President &amp; Founder · Global Transit Alliance Corp.</w:t>
            </w:r>
          </w:p>
          <w:p>
            <w:pPr>
              <w:keepNext/>
              <w:widowControl/>
              <w:spacing w:before="0" w:after="80" w:line="198" w:lineRule="exact"/>
            </w:pPr>
            <w:r>
              <w:rPr>
                <w:rFonts w:ascii="Carlito" w:hAnsi="Carlito"/>
                <w:b w:val="0"/>
                <w:i w:val="0"/>
                <w:color w:val="736F65"/>
                <w:sz w:val="16"/>
              </w:rPr>
              <w:t>GTAC | Infrastructure development</w:t>
            </w:r>
          </w:p>
          <w:p>
            <w:pPr>
              <w:keepNext w:val="0"/>
              <w:widowControl/>
              <w:spacing w:before="0" w:after="100" w:line="232" w:lineRule="exact"/>
            </w:pPr>
            <w:r>
              <w:rPr>
                <w:rFonts w:ascii="Carlito" w:hAnsi="Carlito"/>
                <w:b w:val="0"/>
                <w:i w:val="0"/>
                <w:color w:val="3E4B4B"/>
                <w:sz w:val="19"/>
              </w:rPr>
              <w:t>Lead multidisciplinary planning for the South Suburban Airport development opportunity. Coordinate aviation, architecture, engineering, construction, technology, finance and operations specialists; define responsibilities, interfaces and delivery strategy.</w:t>
            </w:r>
          </w:p>
          <w:p>
            <w:pPr>
              <w:keepNext/>
              <w:widowControl/>
              <w:spacing w:before="0" w:after="40" w:line="249" w:lineRule="exact"/>
            </w:pPr>
            <w:r>
              <w:rPr>
                <w:rFonts w:ascii="Carlito" w:hAnsi="Carlito"/>
                <w:b/>
                <w:i w:val="0"/>
                <w:color w:val="294C50"/>
                <w:sz w:val="20"/>
              </w:rPr>
              <w:t>President / Owner · 2040 businesses</w:t>
            </w:r>
          </w:p>
          <w:p>
            <w:pPr>
              <w:keepNext/>
              <w:widowControl/>
              <w:spacing w:before="0" w:after="80" w:line="198" w:lineRule="exact"/>
            </w:pPr>
            <w:r>
              <w:rPr>
                <w:rFonts w:ascii="Carlito" w:hAnsi="Carlito"/>
                <w:b w:val="0"/>
                <w:i w:val="0"/>
                <w:color w:val="736F65"/>
                <w:sz w:val="16"/>
              </w:rPr>
              <w:t>San Francisco | Development &amp; Trading: from 2016 · Builders: from 2018</w:t>
            </w:r>
          </w:p>
          <w:p>
            <w:pPr>
              <w:keepNext w:val="0"/>
              <w:widowControl/>
              <w:spacing w:before="0" w:after="100" w:line="232" w:lineRule="exact"/>
            </w:pPr>
            <w:r>
              <w:rPr>
                <w:rFonts w:ascii="Carlito" w:hAnsi="Carlito"/>
                <w:b w:val="0"/>
                <w:i w:val="0"/>
                <w:color w:val="3E4B4B"/>
                <w:sz w:val="19"/>
              </w:rPr>
              <w:t xml:space="preserve">Direct design, development, engineering and construction across Bay Area building and civil projects. Directed </w:t>
            </w:r>
            <w:r>
              <w:rPr>
                <w:rFonts w:ascii="Carlito" w:hAnsi="Carlito"/>
                <w:b/>
                <w:i w:val="0"/>
                <w:color w:val="3E4B4B"/>
                <w:sz w:val="19"/>
              </w:rPr>
              <w:t>175+ projects</w:t>
            </w:r>
            <w:r>
              <w:rPr>
                <w:rFonts w:ascii="Carlito" w:hAnsi="Carlito"/>
                <w:b w:val="0"/>
                <w:i w:val="0"/>
                <w:color w:val="3E4B4B"/>
                <w:sz w:val="19"/>
              </w:rPr>
              <w:t xml:space="preserve">, with </w:t>
            </w:r>
            <w:r>
              <w:rPr>
                <w:rFonts w:ascii="Carlito" w:hAnsi="Carlito"/>
                <w:b/>
                <w:i w:val="0"/>
                <w:color w:val="3E4B4B"/>
                <w:sz w:val="19"/>
              </w:rPr>
              <w:t>180 company projects completed</w:t>
            </w:r>
            <w:r>
              <w:rPr>
                <w:rFonts w:ascii="Carlito" w:hAnsi="Carlito"/>
                <w:b w:val="0"/>
                <w:i w:val="0"/>
                <w:color w:val="3E4B4B"/>
                <w:sz w:val="19"/>
              </w:rPr>
              <w:t xml:space="preserve"> by February 2025. Lead estimating, procurement, field operations, subcontractor coordination and owner relationships.</w:t>
            </w:r>
          </w:p>
          <w:p>
            <w:pPr>
              <w:pStyle w:val="Heading2"/>
              <w:keepNext/>
              <w:widowControl/>
              <w:spacing w:before="160" w:after="100" w:line="281" w:lineRule="exact"/>
            </w:pPr>
            <w:r>
              <w:rPr>
                <w:rFonts w:ascii="Noto Serif" w:hAnsi="Noto Serif"/>
                <w:b w:val="0"/>
                <w:i w:val="0"/>
                <w:color w:val="31576F"/>
                <w:sz w:val="23"/>
              </w:rPr>
              <w:t>Aviation &amp; federal facilities</w:t>
            </w:r>
          </w:p>
          <w:tbl>
            <w:tblPr>
              <w:tblW w:type="auto" w:w="0"/>
              <w:jc w:val="left"/>
              <w:tblLayout w:type="fixed"/>
              <w:tblLook w:firstColumn="1" w:firstRow="1" w:lastColumn="0" w:lastRow="0" w:noHBand="0" w:noVBand="1" w:val="04A0"/>
            </w:tblPr>
            <w:tblGrid>
              <w:gridCol w:w="5026"/>
              <w:gridCol w:w="202"/>
              <w:gridCol w:w="2376"/>
            </w:tblGrid>
            <w:tr>
              <w:tc>
                <w:tcPr>
                  <w:tcW w:type="dxa" w:w="5026"/>
                  <w:vAlign w:val="top"/>
                  <w:tcMar>
                    <w:top w:w="0" w:type="dxa"/>
                    <w:left w:w="0" w:type="dxa"/>
                    <w:bottom w:w="0" w:type="dxa"/>
                    <w:right w:w="0" w:type="dxa"/>
                  </w:tcMar>
                </w:tcPr>
                <w:p>
                  <w:pPr>
                    <w:spacing w:line="20" w:lineRule="exact" w:after="0"/>
                  </w:pPr>
                  <w:r>
                    <w:rPr>
                      <w:sz w:val="2"/>
                    </w:rPr>
                  </w:r>
                </w:p>
                <w:tbl>
                  <w:tblPr>
                    <w:tblW w:type="auto" w:w="0"/>
                    <w:jc w:val="left"/>
                    <w:tblLayout w:type="fixed"/>
                    <w:tblLook w:firstColumn="1" w:firstRow="1" w:lastColumn="0" w:lastRow="0" w:noHBand="0" w:noVBand="1" w:val="04A0"/>
                    <w:tblCaption w:val="organization-heading"/>
                  </w:tblPr>
                  <w:tblGrid>
                    <w:gridCol w:w="4133"/>
                    <w:gridCol w:w="893"/>
                  </w:tblGrid>
                  <w:tr>
                    <w:tc>
                      <w:tcPr>
                        <w:tcW w:type="dxa" w:w="4133"/>
                        <w:vAlign w:val="top"/>
                        <w:tcMar>
                          <w:top w:w="0" w:type="dxa"/>
                          <w:left w:w="0" w:type="dxa"/>
                          <w:bottom w:w="0" w:type="dxa"/>
                          <w:right w:w="0" w:type="dxa"/>
                        </w:tcMar>
                      </w:tcPr>
                      <w:p>
                        <w:pPr>
                          <w:spacing w:line="20" w:lineRule="exact" w:after="0"/>
                        </w:pPr>
                        <w:r>
                          <w:rPr>
                            <w:sz w:val="2"/>
                          </w:rPr>
                        </w:r>
                      </w:p>
                      <w:p>
                        <w:pPr>
                          <w:keepNext/>
                          <w:widowControl/>
                          <w:spacing w:before="0" w:after="40" w:line="234" w:lineRule="exact"/>
                        </w:pPr>
                        <w:r>
                          <w:rPr>
                            <w:rFonts w:ascii="Carlito" w:hAnsi="Carlito"/>
                            <w:b/>
                            <w:i w:val="0"/>
                            <w:color w:val="294C50"/>
                            <w:sz w:val="19"/>
                          </w:rPr>
                          <w:t>San Francisco International Airport</w:t>
                        </w:r>
                      </w:p>
                    </w:tc>
                    <w:tc>
                      <w:tcPr>
                        <w:tcW w:type="dxa" w:w="893"/>
                        <w:vAlign w:val="center"/>
                        <w:tcMar>
                          <w:top w:w="0" w:type="dxa"/>
                          <w:left w:w="0" w:type="dxa"/>
                          <w:bottom w:w="0" w:type="dxa"/>
                          <w:right w:w="0" w:type="dxa"/>
                        </w:tcMar>
                      </w:tcPr>
                      <w:p>
                        <w:pPr>
                          <w:spacing w:line="20" w:lineRule="exact" w:after="0"/>
                        </w:pPr>
                        <w:r>
                          <w:rPr>
                            <w:sz w:val="2"/>
                          </w:rPr>
                        </w:r>
                      </w:p>
                      <w:p>
                        <w:pPr>
                          <w:keepNext w:val="0"/>
                          <w:spacing w:before="0" w:after="0" w:line="240" w:lineRule="auto"/>
                          <w:jc w:val="right"/>
                        </w:pPr>
                        <w:r>
                          <w:drawing>
                            <wp:inline xmlns:a="http://schemas.openxmlformats.org/drawingml/2006/main" xmlns:pic="http://schemas.openxmlformats.org/drawingml/2006/picture" distT="0" distB="0" distL="0" distR="0">
                              <wp:extent cx="438912" cy="168981"/>
                              <wp:docPr id="3" name="Picture 3" descr="SFO" title="assets/organization_logos/SFO.png"/>
                              <wp:cNvGraphicFramePr>
                                <a:graphicFrameLocks noChangeAspect="1"/>
                              </wp:cNvGraphicFramePr>
                              <a:graphic>
                                <a:graphicData uri="http://schemas.openxmlformats.org/drawingml/2006/picture">
                                  <pic:pic>
                                    <pic:nvPicPr>
                                      <pic:cNvPr id="0" name="SFO.png"/>
                                      <pic:cNvPicPr/>
                                    </pic:nvPicPr>
                                    <pic:blipFill>
                                      <a:blip r:embed="rId13"/>
                                      <a:stretch>
                                        <a:fillRect/>
                                      </a:stretch>
                                    </pic:blipFill>
                                    <pic:spPr>
                                      <a:xfrm>
                                        <a:off x="0" y="0"/>
                                        <a:ext cx="438912" cy="168981"/>
                                      </a:xfrm>
                                      <a:prstGeom prst="rect"/>
                                    </pic:spPr>
                                  </pic:pic>
                                </a:graphicData>
                              </a:graphic>
                            </wp:inline>
                          </w:drawing>
                        </w:r>
                      </w:p>
                    </w:tc>
                  </w:tr>
                </w:tbl>
                <w:p>
                  <w:pPr>
                    <w:spacing w:line="20" w:lineRule="exact" w:after="0"/>
                  </w:pPr>
                </w:p>
                <w:p>
                  <w:pPr>
                    <w:keepNext w:val="0"/>
                    <w:widowControl/>
                    <w:spacing w:before="0" w:after="100" w:line="232" w:lineRule="exact"/>
                  </w:pPr>
                  <w:r>
                    <w:rPr>
                      <w:rFonts w:ascii="Carlito" w:hAnsi="Carlito"/>
                      <w:b w:val="0"/>
                      <w:i w:val="0"/>
                      <w:color w:val="3E4B4B"/>
                      <w:sz w:val="19"/>
                    </w:rPr>
                    <w:t xml:space="preserve">Delivered airport civil and building assignments spanning </w:t>
                  </w:r>
                  <w:r>
                    <w:rPr>
                      <w:rFonts w:ascii="Carlito" w:hAnsi="Carlito"/>
                      <w:b/>
                      <w:i w:val="0"/>
                      <w:color w:val="3E4B4B"/>
                      <w:sz w:val="19"/>
                    </w:rPr>
                    <w:t>Terminal 3 East</w:t>
                  </w:r>
                  <w:r>
                    <w:rPr>
                      <w:rFonts w:ascii="Carlito" w:hAnsi="Carlito"/>
                      <w:b w:val="0"/>
                      <w:i w:val="0"/>
                      <w:color w:val="3E4B4B"/>
                      <w:sz w:val="19"/>
                    </w:rPr>
                    <w:t xml:space="preserve">, </w:t>
                  </w:r>
                  <w:r>
                    <w:rPr>
                      <w:rFonts w:ascii="Carlito" w:hAnsi="Carlito"/>
                      <w:b/>
                      <w:i w:val="0"/>
                      <w:color w:val="3E4B4B"/>
                      <w:sz w:val="19"/>
                    </w:rPr>
                    <w:t>Plot 2 / Parking Lot C</w:t>
                  </w:r>
                  <w:r>
                    <w:rPr>
                      <w:rFonts w:ascii="Carlito" w:hAnsi="Carlito"/>
                      <w:b w:val="0"/>
                      <w:i w:val="0"/>
                      <w:color w:val="3E4B4B"/>
                      <w:sz w:val="19"/>
                    </w:rPr>
                    <w:t>, West Field Cargo, apron reconstruction, precast-wall work and Garage Levels 4 and 5. Scope includes utility relocation, drainage, water and sewer systems, pump stations, concrete, paving and lighting coordination.</w:t>
                  </w:r>
                </w:p>
              </w:tc>
              <w:tc>
                <w:tcPr>
                  <w:tcW w:type="dxa" w:w="202"/>
                  <w:vAlign w:val="top"/>
                  <w:tcMar>
                    <w:top w:w="0" w:type="dxa"/>
                    <w:left w:w="0" w:type="dxa"/>
                    <w:bottom w:w="0" w:type="dxa"/>
                    <w:right w:w="0" w:type="dxa"/>
                  </w:tcMar>
                </w:tcPr>
                <w:p>
                  <w:pPr>
                    <w:spacing w:line="20" w:lineRule="exact" w:after="0"/>
                  </w:pPr>
                  <w:r>
                    <w:rPr>
                      <w:sz w:val="2"/>
                    </w:rPr>
                  </w:r>
                </w:p>
              </w:tc>
              <w:tc>
                <w:tcPr>
                  <w:tcW w:type="dxa" w:w="2376"/>
                  <w:vAlign w:val="top"/>
                  <w:tcMar>
                    <w:top w:w="0" w:type="dxa"/>
                    <w:left w:w="0" w:type="dxa"/>
                    <w:bottom w:w="0" w:type="dxa"/>
                    <w:right w:w="0" w:type="dxa"/>
                  </w:tcMar>
                </w:tcPr>
                <w:p>
                  <w:pPr>
                    <w:spacing w:line="20" w:lineRule="exact" w:after="0"/>
                  </w:pPr>
                  <w:r>
                    <w:rPr>
                      <w:sz w:val="2"/>
                    </w:rPr>
                  </w:r>
                </w:p>
                <w:p>
                  <w:pPr>
                    <w:keepNext/>
                    <w:spacing w:before="60" w:after="60" w:line="240" w:lineRule="auto"/>
                    <w:jc w:val="left"/>
                  </w:pPr>
                  <w:r>
                    <w:drawing>
                      <wp:inline xmlns:a="http://schemas.openxmlformats.org/drawingml/2006/main" xmlns:pic="http://schemas.openxmlformats.org/drawingml/2006/picture" distT="0" distB="0" distL="0" distR="0">
                        <wp:extent cx="1508760" cy="1133043"/>
                        <wp:docPr id="4" name="Picture 4" descr="Terminal 3 East · Hensel Phelps" title="assets/original_sources/SFOT3East_3_original.jpg"/>
                        <wp:cNvGraphicFramePr>
                          <a:graphicFrameLocks noChangeAspect="1"/>
                        </wp:cNvGraphicFramePr>
                        <a:graphic>
                          <a:graphicData uri="http://schemas.openxmlformats.org/drawingml/2006/picture">
                            <pic:pic>
                              <pic:nvPicPr>
                                <pic:cNvPr id="0" name="SFOT3East_3_original.jpg"/>
                                <pic:cNvPicPr/>
                              </pic:nvPicPr>
                              <pic:blipFill>
                                <a:blip r:embed="rId14"/>
                                <a:stretch>
                                  <a:fillRect/>
                                </a:stretch>
                              </pic:blipFill>
                              <pic:spPr>
                                <a:xfrm>
                                  <a:off x="0" y="0"/>
                                  <a:ext cx="1508760" cy="1133043"/>
                                </a:xfrm>
                                <a:prstGeom prst="rect"/>
                              </pic:spPr>
                            </pic:pic>
                          </a:graphicData>
                        </a:graphic>
                      </wp:inline>
                    </w:drawing>
                  </w:r>
                </w:p>
                <w:p>
                  <w:pPr>
                    <w:keepNext w:val="0"/>
                    <w:widowControl/>
                    <w:spacing w:before="0" w:after="120" w:line="166" w:lineRule="exact"/>
                  </w:pPr>
                  <w:hyperlink r:id="rId15">
                    <w:r>
                      <w:rPr>
                        <w:color w:val="376D70"/>
                        <w:sz w:val="14"/>
                      </w:rPr>
                      <w:t>Terminal 3 East · Hensel Phelps</w:t>
                    </w:r>
                  </w:hyperlink>
                </w:p>
              </w:tc>
            </w:tr>
          </w:tbl>
          <w:p>
            <w:pPr>
              <w:spacing w:line="20" w:lineRule="exact" w:after="0"/>
            </w:pPr>
          </w:p>
          <w:p>
            <w:pPr>
              <w:keepNext w:val="0"/>
              <w:widowControl/>
              <w:spacing w:before="0" w:after="140" w:line="217" w:lineRule="exact"/>
            </w:pPr>
            <w:r>
              <w:rPr>
                <w:rFonts w:ascii="Carlito" w:hAnsi="Carlito"/>
                <w:b w:val="0"/>
                <w:i w:val="0"/>
                <w:color w:val="3E4B4B"/>
                <w:sz w:val="17"/>
              </w:rPr>
              <w:t xml:space="preserve">Project management on </w:t>
            </w:r>
            <w:r>
              <w:rPr>
                <w:rFonts w:ascii="Carlito" w:hAnsi="Carlito"/>
                <w:b/>
                <w:i w:val="0"/>
                <w:color w:val="3E4B4B"/>
                <w:sz w:val="17"/>
              </w:rPr>
              <w:t>Plot 2 / Parking Lot C</w:t>
            </w:r>
            <w:r>
              <w:rPr>
                <w:rFonts w:ascii="Carlito" w:hAnsi="Carlito"/>
                <w:b w:val="0"/>
                <w:i w:val="0"/>
                <w:color w:val="3E4B4B"/>
                <w:sz w:val="17"/>
              </w:rPr>
              <w:t xml:space="preserve">, a Synergy design-build assignment with a </w:t>
            </w:r>
            <w:r>
              <w:rPr>
                <w:rFonts w:ascii="Carlito" w:hAnsi="Carlito"/>
                <w:b/>
                <w:i w:val="0"/>
                <w:color w:val="3E4B4B"/>
                <w:sz w:val="17"/>
              </w:rPr>
              <w:t>$2.37 million original contract award</w:t>
            </w:r>
            <w:r>
              <w:rPr>
                <w:rFonts w:ascii="Carlito" w:hAnsi="Carlito"/>
                <w:b w:val="0"/>
                <w:i w:val="0"/>
                <w:color w:val="3E4B4B"/>
                <w:sz w:val="17"/>
              </w:rPr>
              <w:t>. Expanded airport assignments follow on page 2.</w:t>
            </w:r>
          </w:p>
          <w:tbl>
            <w:tblPr>
              <w:tblW w:type="auto" w:w="0"/>
              <w:jc w:val="left"/>
              <w:tblLayout w:type="fixed"/>
              <w:tblLook w:firstColumn="1" w:firstRow="1" w:lastColumn="0" w:lastRow="0" w:noHBand="0" w:noVBand="1" w:val="04A0"/>
              <w:tblCaption w:val="organization-heading"/>
            </w:tblPr>
            <w:tblGrid>
              <w:gridCol w:w="6782"/>
              <w:gridCol w:w="821"/>
            </w:tblGrid>
            <w:tr>
              <w:tc>
                <w:tcPr>
                  <w:tcW w:type="dxa" w:w="6782"/>
                  <w:vAlign w:val="top"/>
                  <w:tcMar>
                    <w:top w:w="0" w:type="dxa"/>
                    <w:left w:w="0" w:type="dxa"/>
                    <w:bottom w:w="0" w:type="dxa"/>
                    <w:right w:w="0" w:type="dxa"/>
                  </w:tcMar>
                </w:tcPr>
                <w:p>
                  <w:pPr>
                    <w:spacing w:line="20" w:lineRule="exact" w:after="0"/>
                  </w:pPr>
                  <w:r>
                    <w:rPr>
                      <w:sz w:val="2"/>
                    </w:rPr>
                  </w:r>
                </w:p>
                <w:p>
                  <w:pPr>
                    <w:keepNext/>
                    <w:widowControl/>
                    <w:spacing w:before="0" w:after="40" w:line="249" w:lineRule="exact"/>
                  </w:pPr>
                  <w:r>
                    <w:rPr>
                      <w:rFonts w:ascii="Carlito" w:hAnsi="Carlito"/>
                      <w:b/>
                      <w:i w:val="0"/>
                      <w:color w:val="294C50"/>
                      <w:sz w:val="20"/>
                    </w:rPr>
                    <w:t>Project Director · NASA Ames assignments</w:t>
                  </w:r>
                </w:p>
                <w:p>
                  <w:pPr>
                    <w:keepNext/>
                    <w:widowControl/>
                    <w:spacing w:before="0" w:after="80" w:line="198" w:lineRule="exact"/>
                  </w:pPr>
                  <w:r>
                    <w:rPr>
                      <w:rFonts w:ascii="Carlito" w:hAnsi="Carlito"/>
                      <w:b w:val="0"/>
                      <w:i w:val="0"/>
                      <w:color w:val="736F65"/>
                      <w:sz w:val="16"/>
                    </w:rPr>
                    <w:t>Cyber Construction Management | April 2018–July 2020</w:t>
                  </w:r>
                </w:p>
              </w:tc>
              <w:tc>
                <w:tcPr>
                  <w:tcW w:type="dxa" w:w="821"/>
                  <w:vAlign w:val="center"/>
                  <w:tcMar>
                    <w:top w:w="0" w:type="dxa"/>
                    <w:left w:w="0" w:type="dxa"/>
                    <w:bottom w:w="0" w:type="dxa"/>
                    <w:right w:w="0" w:type="dxa"/>
                  </w:tcMar>
                </w:tcPr>
                <w:p>
                  <w:pPr>
                    <w:spacing w:line="20" w:lineRule="exact" w:after="0"/>
                  </w:pPr>
                  <w:r>
                    <w:rPr>
                      <w:sz w:val="2"/>
                    </w:rPr>
                  </w:r>
                </w:p>
                <w:p>
                  <w:pPr>
                    <w:keepNext w:val="0"/>
                    <w:spacing w:before="0" w:after="0" w:line="240" w:lineRule="auto"/>
                    <w:jc w:val="right"/>
                  </w:pPr>
                  <w:r>
                    <w:drawing>
                      <wp:inline xmlns:a="http://schemas.openxmlformats.org/drawingml/2006/main" xmlns:pic="http://schemas.openxmlformats.org/drawingml/2006/picture" distT="0" distB="0" distL="0" distR="0">
                        <wp:extent cx="393192" cy="328643"/>
                        <wp:docPr id="5" name="Picture 5" descr="NASA vector" title="assets/organization_logos/NASA_vector.png"/>
                        <wp:cNvGraphicFramePr>
                          <a:graphicFrameLocks noChangeAspect="1"/>
                        </wp:cNvGraphicFramePr>
                        <a:graphic>
                          <a:graphicData uri="http://schemas.openxmlformats.org/drawingml/2006/picture">
                            <pic:pic>
                              <pic:nvPicPr>
                                <pic:cNvPr id="0" name="NASA_vector.png"/>
                                <pic:cNvPicPr/>
                              </pic:nvPicPr>
                              <pic:blipFill>
                                <a:blip r:embed="rId16"/>
                                <a:stretch>
                                  <a:fillRect/>
                                </a:stretch>
                              </pic:blipFill>
                              <pic:spPr>
                                <a:xfrm>
                                  <a:off x="0" y="0"/>
                                  <a:ext cx="393192" cy="328643"/>
                                </a:xfrm>
                                <a:prstGeom prst="rect"/>
                              </pic:spPr>
                            </pic:pic>
                          </a:graphicData>
                        </a:graphic>
                      </wp:inline>
                    </w:drawing>
                  </w:r>
                </w:p>
              </w:tc>
            </w:tr>
          </w:tbl>
          <w:p>
            <w:pPr>
              <w:spacing w:line="20" w:lineRule="exact" w:after="0"/>
            </w:pPr>
          </w:p>
          <w:tbl>
            <w:tblPr>
              <w:tblW w:type="auto" w:w="0"/>
              <w:jc w:val="left"/>
              <w:tblLayout w:type="fixed"/>
              <w:tblLook w:firstColumn="1" w:firstRow="1" w:lastColumn="0" w:lastRow="0" w:noHBand="0" w:noVBand="1" w:val="04A0"/>
            </w:tblPr>
            <w:tblGrid>
              <w:gridCol w:w="5602"/>
              <w:gridCol w:w="202"/>
              <w:gridCol w:w="1800"/>
            </w:tblGrid>
            <w:tr>
              <w:tc>
                <w:tcPr>
                  <w:tcW w:type="dxa" w:w="5602"/>
                  <w:vAlign w:val="top"/>
                  <w:tcMar>
                    <w:top w:w="0" w:type="dxa"/>
                    <w:left w:w="0" w:type="dxa"/>
                    <w:bottom w:w="0" w:type="dxa"/>
                    <w:right w:w="0" w:type="dxa"/>
                  </w:tcMar>
                </w:tcPr>
                <w:p>
                  <w:pPr>
                    <w:spacing w:line="20" w:lineRule="exact" w:after="0"/>
                  </w:pPr>
                  <w:r>
                    <w:rPr>
                      <w:sz w:val="2"/>
                    </w:rPr>
                  </w:r>
                </w:p>
                <w:p>
                  <w:pPr>
                    <w:keepNext w:val="0"/>
                    <w:widowControl/>
                    <w:spacing w:before="0" w:after="100" w:line="232" w:lineRule="exact"/>
                  </w:pPr>
                  <w:r>
                    <w:rPr>
                      <w:rFonts w:ascii="Carlito" w:hAnsi="Carlito"/>
                      <w:b w:val="0"/>
                      <w:i w:val="0"/>
                      <w:color w:val="3E4B4B"/>
                      <w:sz w:val="19"/>
                    </w:rPr>
                    <w:t xml:space="preserve">Directed design and construction for </w:t>
                  </w:r>
                  <w:r>
                    <w:rPr>
                      <w:rFonts w:ascii="Carlito" w:hAnsi="Carlito"/>
                      <w:b/>
                      <w:i w:val="0"/>
                      <w:color w:val="3E4B4B"/>
                      <w:sz w:val="19"/>
                    </w:rPr>
                    <w:t>Building N220</w:t>
                  </w:r>
                  <w:r>
                    <w:rPr>
                      <w:rFonts w:ascii="Carlito" w:hAnsi="Carlito"/>
                      <w:b w:val="0"/>
                      <w:i w:val="0"/>
                      <w:color w:val="3E4B4B"/>
                      <w:sz w:val="19"/>
                    </w:rPr>
                    <w:t xml:space="preserve"> and renovation of </w:t>
                  </w:r>
                  <w:r>
                    <w:rPr>
                      <w:rFonts w:ascii="Carlito" w:hAnsi="Carlito"/>
                      <w:b/>
                      <w:i w:val="0"/>
                      <w:color w:val="3E4B4B"/>
                      <w:sz w:val="19"/>
                    </w:rPr>
                    <w:t>Building N202</w:t>
                  </w:r>
                  <w:r>
                    <w:rPr>
                      <w:rFonts w:ascii="Carlito" w:hAnsi="Carlito"/>
                      <w:b w:val="0"/>
                      <w:i w:val="0"/>
                      <w:color w:val="3E4B4B"/>
                      <w:sz w:val="19"/>
                    </w:rPr>
                    <w:t>, coordinating the design and construction teams.</w:t>
                  </w:r>
                </w:p>
                <w:p>
                  <w:pPr>
                    <w:keepNext/>
                    <w:widowControl/>
                    <w:spacing w:before="0" w:after="40" w:line="249" w:lineRule="exact"/>
                  </w:pPr>
                  <w:r>
                    <w:rPr>
                      <w:rFonts w:ascii="Carlito" w:hAnsi="Carlito"/>
                      <w:b/>
                      <w:i w:val="0"/>
                      <w:color w:val="294C50"/>
                      <w:sz w:val="20"/>
                    </w:rPr>
                    <w:t>Project Manager / Estimator · NASA Ames assignments</w:t>
                  </w:r>
                </w:p>
                <w:p>
                  <w:pPr>
                    <w:keepNext/>
                    <w:widowControl/>
                    <w:spacing w:before="0" w:after="80" w:line="198" w:lineRule="exact"/>
                  </w:pPr>
                  <w:r>
                    <w:rPr>
                      <w:rFonts w:ascii="Carlito" w:hAnsi="Carlito"/>
                      <w:b w:val="0"/>
                      <w:i w:val="0"/>
                      <w:color w:val="736F65"/>
                      <w:sz w:val="16"/>
                    </w:rPr>
                    <w:t>K&amp;B for Cyber | December 2015–2018</w:t>
                  </w:r>
                </w:p>
                <w:p>
                  <w:pPr>
                    <w:keepNext w:val="0"/>
                    <w:widowControl/>
                    <w:spacing w:before="0" w:after="100" w:line="232" w:lineRule="exact"/>
                  </w:pPr>
                  <w:r>
                    <w:rPr>
                      <w:rFonts w:ascii="Carlito" w:hAnsi="Carlito"/>
                      <w:b/>
                      <w:i w:val="0"/>
                      <w:color w:val="3E4B4B"/>
                      <w:sz w:val="19"/>
                    </w:rPr>
                    <w:t>N240:</w:t>
                  </w:r>
                  <w:r>
                    <w:rPr>
                      <w:rFonts w:ascii="Carlito" w:hAnsi="Carlito"/>
                      <w:b w:val="0"/>
                      <w:i w:val="0"/>
                      <w:color w:val="3E4B4B"/>
                      <w:sz w:val="19"/>
                    </w:rPr>
                    <w:t xml:space="preserve"> managed critical-facility renovation and retrofit, with approximately 85,000 sq ft of work scope within a $4 million project. </w:t>
                  </w:r>
                  <w:r>
                    <w:rPr>
                      <w:rFonts w:ascii="Carlito" w:hAnsi="Carlito"/>
                      <w:b/>
                      <w:i w:val="0"/>
                      <w:color w:val="3E4B4B"/>
                      <w:sz w:val="19"/>
                    </w:rPr>
                    <w:t>N239:</w:t>
                  </w:r>
                  <w:r>
                    <w:rPr>
                      <w:rFonts w:ascii="Carlito" w:hAnsi="Carlito"/>
                      <w:b w:val="0"/>
                      <w:i w:val="0"/>
                      <w:color w:val="3E4B4B"/>
                      <w:sz w:val="19"/>
                    </w:rPr>
                    <w:t xml:space="preserve"> managed roof renovation and design/build greenhouse work on a $1.75 million project.</w:t>
                  </w:r>
                </w:p>
              </w:tc>
              <w:tc>
                <w:tcPr>
                  <w:tcW w:type="dxa" w:w="202"/>
                  <w:vAlign w:val="top"/>
                  <w:tcMar>
                    <w:top w:w="0" w:type="dxa"/>
                    <w:left w:w="0" w:type="dxa"/>
                    <w:bottom w:w="0" w:type="dxa"/>
                    <w:right w:w="0" w:type="dxa"/>
                  </w:tcMar>
                </w:tcPr>
                <w:p>
                  <w:pPr>
                    <w:spacing w:line="20" w:lineRule="exact" w:after="0"/>
                  </w:pPr>
                  <w:r>
                    <w:rPr>
                      <w:sz w:val="2"/>
                    </w:rPr>
                  </w:r>
                </w:p>
              </w:tc>
              <w:tc>
                <w:tcPr>
                  <w:tcW w:type="dxa" w:w="1800"/>
                  <w:vAlign w:val="top"/>
                  <w:tcMar>
                    <w:top w:w="0" w:type="dxa"/>
                    <w:left w:w="0" w:type="dxa"/>
                    <w:bottom w:w="0" w:type="dxa"/>
                    <w:right w:w="0" w:type="dxa"/>
                  </w:tcMar>
                </w:tcPr>
                <w:p>
                  <w:pPr>
                    <w:spacing w:line="20" w:lineRule="exact" w:after="0"/>
                  </w:pPr>
                  <w:r>
                    <w:rPr>
                      <w:sz w:val="2"/>
                    </w:rPr>
                  </w:r>
                </w:p>
                <w:p>
                  <w:pPr>
                    <w:keepNext/>
                    <w:spacing w:before="60" w:after="60" w:line="240" w:lineRule="auto"/>
                    <w:jc w:val="left"/>
                  </w:pPr>
                  <w:r>
                    <w:drawing>
                      <wp:inline xmlns:a="http://schemas.openxmlformats.org/drawingml/2006/main" xmlns:pic="http://schemas.openxmlformats.org/drawingml/2006/picture" distT="0" distB="0" distL="0" distR="0">
                        <wp:extent cx="1143000" cy="856673"/>
                        <wp:docPr id="6" name="Picture 6" descr="N220 · NASA archive, 2015" title="assets/original_sources/NASA_N220_page_5_0.jpg"/>
                        <wp:cNvGraphicFramePr>
                          <a:graphicFrameLocks noChangeAspect="1"/>
                        </wp:cNvGraphicFramePr>
                        <a:graphic>
                          <a:graphicData uri="http://schemas.openxmlformats.org/drawingml/2006/picture">
                            <pic:pic>
                              <pic:nvPicPr>
                                <pic:cNvPr id="0" name="NASA_N220_page_5_0.jpg"/>
                                <pic:cNvPicPr/>
                              </pic:nvPicPr>
                              <pic:blipFill>
                                <a:blip r:embed="rId17"/>
                                <a:stretch>
                                  <a:fillRect/>
                                </a:stretch>
                              </pic:blipFill>
                              <pic:spPr>
                                <a:xfrm>
                                  <a:off x="0" y="0"/>
                                  <a:ext cx="1143000" cy="856673"/>
                                </a:xfrm>
                                <a:prstGeom prst="rect"/>
                              </pic:spPr>
                            </pic:pic>
                          </a:graphicData>
                        </a:graphic>
                      </wp:inline>
                    </w:drawing>
                  </w:r>
                </w:p>
                <w:p>
                  <w:pPr>
                    <w:keepNext w:val="0"/>
                    <w:widowControl/>
                    <w:spacing w:before="0" w:after="120" w:line="166" w:lineRule="exact"/>
                  </w:pPr>
                  <w:hyperlink r:id="rId18">
                    <w:r>
                      <w:rPr>
                        <w:color w:val="376D70"/>
                        <w:sz w:val="14"/>
                      </w:rPr>
                      <w:t>N220 · NASA archive, 2015</w:t>
                    </w:r>
                  </w:hyperlink>
                </w:p>
              </w:tc>
            </w:tr>
          </w:tbl>
          <w:p>
            <w:pPr>
              <w:spacing w:line="20" w:lineRule="exact" w:after="0"/>
            </w:pPr>
          </w:p>
        </w:tc>
      </w:tr>
    </w:tbl>
    <w:p>
      <w:pPr>
        <w:keepNext w:val="0"/>
        <w:pageBreakBefore/>
        <w:widowControl/>
        <w:spacing w:before="0" w:after="0" w:line="20" w:lineRule="exact"/>
      </w:pPr>
    </w:p>
    <w:tbl>
      <w:tblPr>
        <w:tblW w:type="auto" w:w="0"/>
        <w:jc w:val="left"/>
        <w:tblLayout w:type="fixed"/>
        <w:tblLook w:firstColumn="1" w:firstRow="1" w:lastColumn="0" w:lastRow="0" w:noHBand="0" w:noVBand="1" w:val="04A0"/>
      </w:tblPr>
      <w:tblGrid>
        <w:gridCol w:w="3168"/>
        <w:gridCol w:w="7574"/>
      </w:tblGrid>
      <w:tr>
        <w:tc>
          <w:tcPr>
            <w:tcW w:type="dxa" w:w="3168"/>
            <w:vAlign w:val="top"/>
            <w:tcMar>
              <w:top w:w="0" w:type="dxa"/>
              <w:left w:w="0" w:type="dxa"/>
              <w:bottom w:w="0" w:type="dxa"/>
              <w:right w:w="0" w:type="dxa"/>
            </w:tcMar>
          </w:tcPr>
          <w:p>
            <w:pPr>
              <w:spacing w:line="20" w:lineRule="exact" w:after="0"/>
            </w:pPr>
            <w:r>
              <w:rPr>
                <w:sz w:val="2"/>
              </w:rPr>
            </w:r>
          </w:p>
          <w:p>
            <w:pPr>
              <w:keepNext w:val="0"/>
              <w:widowControl/>
              <w:spacing w:before="0" w:after="0" w:line="366" w:lineRule="exact"/>
            </w:pPr>
            <w:r>
              <w:rPr>
                <w:rFonts w:ascii="Noto Serif" w:hAnsi="Noto Serif"/>
                <w:b w:val="0"/>
                <w:i w:val="0"/>
                <w:color w:val="294C50"/>
                <w:sz w:val="30"/>
              </w:rPr>
              <w:t>Terry E. Ayyad</w:t>
            </w:r>
          </w:p>
        </w:tc>
        <w:tc>
          <w:tcPr>
            <w:tcW w:type="dxa" w:w="7574"/>
            <w:vAlign w:val="top"/>
            <w:tcMar>
              <w:top w:w="0" w:type="dxa"/>
              <w:left w:w="0" w:type="dxa"/>
              <w:bottom w:w="0" w:type="dxa"/>
              <w:right w:w="0" w:type="dxa"/>
            </w:tcMar>
          </w:tcPr>
          <w:p>
            <w:pPr>
              <w:spacing w:line="20" w:lineRule="exact" w:after="0"/>
            </w:pPr>
            <w:r>
              <w:rPr>
                <w:sz w:val="2"/>
              </w:rPr>
            </w:r>
          </w:p>
          <w:p>
            <w:pPr>
              <w:keepNext w:val="0"/>
              <w:widowControl/>
              <w:spacing w:before="80" w:after="0" w:line="207" w:lineRule="exact"/>
              <w:jc w:val="right"/>
            </w:pPr>
            <w:r>
              <w:rPr>
                <w:rFonts w:ascii="Carlito" w:hAnsi="Carlito"/>
                <w:b w:val="0"/>
                <w:i w:val="0"/>
                <w:color w:val="8D6D46"/>
                <w:sz w:val="17"/>
              </w:rPr>
              <w:t>Airport construction &amp; rehabilitation</w:t>
            </w:r>
          </w:p>
        </w:tc>
      </w:tr>
    </w:tbl>
    <w:p>
      <w:pPr>
        <w:keepNext w:val="0"/>
        <w:widowControl/>
        <w:spacing w:before="0" w:after="200" w:line="20" w:lineRule="exact"/>
      </w:pPr>
    </w:p>
    <w:p>
      <w:pPr>
        <w:pStyle w:val="Heading2"/>
        <w:keepNext/>
        <w:widowControl/>
        <w:spacing w:before="0" w:after="100" w:line="281" w:lineRule="exact"/>
      </w:pPr>
      <w:r>
        <w:rPr>
          <w:rFonts w:ascii="Noto Serif" w:hAnsi="Noto Serif"/>
          <w:b w:val="0"/>
          <w:i w:val="0"/>
          <w:color w:val="31576F"/>
          <w:sz w:val="23"/>
        </w:rPr>
        <w:t>Selected airport assignments</w:t>
      </w:r>
    </w:p>
    <w:p>
      <w:pPr>
        <w:keepNext w:val="0"/>
        <w:widowControl/>
        <w:spacing w:before="0" w:after="200" w:line="205" w:lineRule="exact"/>
      </w:pPr>
      <w:r>
        <w:rPr>
          <w:rFonts w:ascii="Carlito" w:hAnsi="Carlito"/>
          <w:b w:val="0"/>
          <w:i w:val="0"/>
          <w:color w:val="736F65"/>
          <w:sz w:val="16"/>
        </w:rPr>
        <w:t>San Francisco International Airport · civil infrastructure, terminal works and building rehabilitation</w:t>
      </w:r>
    </w:p>
    <w:tbl>
      <w:tblPr>
        <w:tblW w:type="auto" w:w="0"/>
        <w:jc w:val="left"/>
        <w:tblLayout w:type="fixed"/>
        <w:tblLook w:firstColumn="1" w:firstRow="1" w:lastColumn="0" w:lastRow="0" w:noHBand="0" w:noVBand="1" w:val="04A0"/>
        <w:tblCaption w:val="project-entry"/>
      </w:tblPr>
      <w:tblGrid>
        <w:gridCol w:w="1800"/>
        <w:gridCol w:w="230"/>
        <w:gridCol w:w="8712"/>
      </w:tblGrid>
      <w:tr>
        <w:tc>
          <w:tcPr>
            <w:tcW w:type="dxa" w:w="1800"/>
            <w:vAlign w:val="top"/>
            <w:tcMar>
              <w:top w:w="0" w:type="dxa"/>
              <w:left w:w="0" w:type="dxa"/>
              <w:bottom w:w="0" w:type="dxa"/>
              <w:right w:w="0" w:type="dxa"/>
            </w:tcMar>
          </w:tcPr>
          <w:p>
            <w:pPr>
              <w:spacing w:line="20" w:lineRule="exact" w:after="0"/>
            </w:pPr>
            <w:r>
              <w:rPr>
                <w:sz w:val="2"/>
              </w:rPr>
            </w:r>
          </w:p>
          <w:p>
            <w:pPr>
              <w:keepNext/>
              <w:spacing w:before="60" w:after="60" w:line="240" w:lineRule="auto"/>
              <w:jc w:val="left"/>
            </w:pPr>
            <w:r>
              <w:drawing>
                <wp:inline xmlns:a="http://schemas.openxmlformats.org/drawingml/2006/main" xmlns:pic="http://schemas.openxmlformats.org/drawingml/2006/picture" distT="0" distB="0" distL="0" distR="0">
                  <wp:extent cx="1143000" cy="1318396"/>
                  <wp:docPr id="7" name="Picture 7" descr="Plot 2 · supplied site plan" title="assets/project_update/06_image6.jpeg"/>
                  <wp:cNvGraphicFramePr>
                    <a:graphicFrameLocks noChangeAspect="1"/>
                  </wp:cNvGraphicFramePr>
                  <a:graphic>
                    <a:graphicData uri="http://schemas.openxmlformats.org/drawingml/2006/picture">
                      <pic:pic>
                        <pic:nvPicPr>
                          <pic:cNvPr id="0" name="06_image6.jpeg"/>
                          <pic:cNvPicPr/>
                        </pic:nvPicPr>
                        <pic:blipFill>
                          <a:blip r:embed="rId19"/>
                          <a:stretch>
                            <a:fillRect/>
                          </a:stretch>
                        </pic:blipFill>
                        <pic:spPr>
                          <a:xfrm>
                            <a:off x="0" y="0"/>
                            <a:ext cx="1143000" cy="1318396"/>
                          </a:xfrm>
                          <a:prstGeom prst="rect"/>
                        </pic:spPr>
                      </pic:pic>
                    </a:graphicData>
                  </a:graphic>
                </wp:inline>
              </w:drawing>
            </w:r>
          </w:p>
          <w:p>
            <w:pPr>
              <w:keepNext w:val="0"/>
              <w:widowControl/>
              <w:spacing w:before="0" w:after="120" w:line="166" w:lineRule="exact"/>
            </w:pPr>
            <w:hyperlink r:id="rId20">
              <w:r>
                <w:rPr>
                  <w:color w:val="376D70"/>
                  <w:sz w:val="14"/>
                </w:rPr>
                <w:t>Plot 2 · supplied site plan</w:t>
              </w:r>
            </w:hyperlink>
          </w:p>
        </w:tc>
        <w:tc>
          <w:tcPr>
            <w:tcW w:type="dxa" w:w="230"/>
            <w:vAlign w:val="top"/>
            <w:tcMar>
              <w:top w:w="0" w:type="dxa"/>
              <w:left w:w="0" w:type="dxa"/>
              <w:bottom w:w="0" w:type="dxa"/>
              <w:right w:w="0" w:type="dxa"/>
            </w:tcMar>
          </w:tcPr>
          <w:p>
            <w:pPr>
              <w:spacing w:line="20" w:lineRule="exact" w:after="0"/>
            </w:pPr>
            <w:r>
              <w:rPr>
                <w:sz w:val="2"/>
              </w:rPr>
            </w:r>
          </w:p>
        </w:tc>
        <w:tc>
          <w:tcPr>
            <w:tcW w:type="dxa" w:w="8712"/>
            <w:vAlign w:val="top"/>
            <w:tcMar>
              <w:top w:w="0" w:type="dxa"/>
              <w:left w:w="0" w:type="dxa"/>
              <w:bottom w:w="0" w:type="dxa"/>
              <w:right w:w="0" w:type="dxa"/>
            </w:tcMar>
          </w:tcPr>
          <w:p>
            <w:pPr>
              <w:spacing w:line="20" w:lineRule="exact" w:after="0"/>
            </w:pPr>
            <w:r>
              <w:rPr>
                <w:sz w:val="2"/>
              </w:rPr>
            </w:r>
          </w:p>
          <w:tbl>
            <w:tblPr>
              <w:tblW w:type="auto" w:w="0"/>
              <w:jc w:val="left"/>
              <w:tblLayout w:type="fixed"/>
              <w:tblLook w:firstColumn="1" w:firstRow="1" w:lastColumn="0" w:lastRow="0" w:noHBand="0" w:noVBand="1" w:val="04A0"/>
              <w:tblCaption w:val="organization-heading"/>
            </w:tblPr>
            <w:tblGrid>
              <w:gridCol w:w="7618"/>
              <w:gridCol w:w="1094"/>
            </w:tblGrid>
            <w:tr>
              <w:tc>
                <w:tcPr>
                  <w:tcW w:type="dxa" w:w="7618"/>
                  <w:vAlign w:val="top"/>
                  <w:tcMar>
                    <w:top w:w="0" w:type="dxa"/>
                    <w:left w:w="0" w:type="dxa"/>
                    <w:bottom w:w="0" w:type="dxa"/>
                    <w:right w:w="0" w:type="dxa"/>
                  </w:tcMar>
                </w:tcPr>
                <w:p>
                  <w:pPr>
                    <w:spacing w:line="20" w:lineRule="exact" w:after="0"/>
                  </w:pPr>
                  <w:r>
                    <w:rPr>
                      <w:sz w:val="2"/>
                    </w:rPr>
                  </w:r>
                </w:p>
                <w:p>
                  <w:pPr>
                    <w:keepNext/>
                    <w:widowControl/>
                    <w:spacing w:before="0" w:after="60" w:line="268" w:lineRule="exact"/>
                  </w:pPr>
                  <w:r>
                    <w:rPr>
                      <w:rFonts w:ascii="Noto Serif" w:hAnsi="Noto Serif"/>
                      <w:b w:val="0"/>
                      <w:i w:val="0"/>
                      <w:color w:val="31576F"/>
                      <w:sz w:val="22"/>
                    </w:rPr>
                    <w:t>Plot 2 / Parking Lot C · design-build</w:t>
                  </w:r>
                </w:p>
              </w:tc>
              <w:tc>
                <w:tcPr>
                  <w:tcW w:type="dxa" w:w="1094"/>
                  <w:vAlign w:val="center"/>
                  <w:tcMar>
                    <w:top w:w="0" w:type="dxa"/>
                    <w:left w:w="0" w:type="dxa"/>
                    <w:bottom w:w="0" w:type="dxa"/>
                    <w:right w:w="0" w:type="dxa"/>
                  </w:tcMar>
                </w:tcPr>
                <w:p>
                  <w:pPr>
                    <w:spacing w:line="20" w:lineRule="exact" w:after="0"/>
                  </w:pPr>
                  <w:r>
                    <w:rPr>
                      <w:sz w:val="2"/>
                    </w:rPr>
                  </w:r>
                </w:p>
                <w:p>
                  <w:pPr>
                    <w:keepNext w:val="0"/>
                    <w:spacing w:before="0" w:after="0" w:line="240" w:lineRule="auto"/>
                    <w:jc w:val="right"/>
                  </w:pPr>
                  <w:r>
                    <w:drawing>
                      <wp:inline xmlns:a="http://schemas.openxmlformats.org/drawingml/2006/main" xmlns:pic="http://schemas.openxmlformats.org/drawingml/2006/picture" distT="0" distB="0" distL="0" distR="0">
                        <wp:extent cx="566928" cy="302631"/>
                        <wp:docPr id="8" name="Picture 8" descr="Synergy" title="assets/organization_logos/Synergy.png"/>
                        <wp:cNvGraphicFramePr>
                          <a:graphicFrameLocks noChangeAspect="1"/>
                        </wp:cNvGraphicFramePr>
                        <a:graphic>
                          <a:graphicData uri="http://schemas.openxmlformats.org/drawingml/2006/picture">
                            <pic:pic>
                              <pic:nvPicPr>
                                <pic:cNvPr id="0" name="Synergy.png"/>
                                <pic:cNvPicPr/>
                              </pic:nvPicPr>
                              <pic:blipFill>
                                <a:blip r:embed="rId21"/>
                                <a:stretch>
                                  <a:fillRect/>
                                </a:stretch>
                              </pic:blipFill>
                              <pic:spPr>
                                <a:xfrm>
                                  <a:off x="0" y="0"/>
                                  <a:ext cx="566928" cy="302631"/>
                                </a:xfrm>
                                <a:prstGeom prst="rect"/>
                              </pic:spPr>
                            </pic:pic>
                          </a:graphicData>
                        </a:graphic>
                      </wp:inline>
                    </w:drawing>
                  </w:r>
                </w:p>
              </w:tc>
            </w:tr>
          </w:tbl>
          <w:p>
            <w:pPr>
              <w:spacing w:line="20" w:lineRule="exact" w:after="0"/>
            </w:pPr>
          </w:p>
          <w:p>
            <w:pPr>
              <w:keepNext w:val="0"/>
              <w:widowControl/>
              <w:spacing w:before="0" w:after="80" w:line="198" w:lineRule="exact"/>
            </w:pPr>
            <w:r>
              <w:rPr>
                <w:rFonts w:ascii="Carlito" w:hAnsi="Carlito"/>
                <w:b w:val="0"/>
                <w:i w:val="0"/>
                <w:color w:val="736F65"/>
                <w:sz w:val="16"/>
              </w:rPr>
              <w:t>Project Manager · Synergy Project Management · Contract 9242A · awarded October 2012</w:t>
            </w:r>
          </w:p>
          <w:p>
            <w:pPr>
              <w:keepNext w:val="0"/>
              <w:widowControl/>
              <w:spacing w:before="0" w:after="0" w:line="240" w:lineRule="exact"/>
            </w:pPr>
            <w:r>
              <w:rPr>
                <w:rFonts w:ascii="Carlito" w:hAnsi="Carlito"/>
                <w:b w:val="0"/>
                <w:i w:val="0"/>
                <w:color w:val="3E4B4B"/>
                <w:sz w:val="19"/>
              </w:rPr>
              <w:t xml:space="preserve">Managed parking-lot construction, utilities, site electrical work, concrete and paving. The </w:t>
            </w:r>
            <w:r>
              <w:rPr>
                <w:rFonts w:ascii="Carlito" w:hAnsi="Carlito"/>
                <w:b/>
                <w:i w:val="0"/>
                <w:color w:val="3E4B4B"/>
                <w:sz w:val="19"/>
              </w:rPr>
              <w:t>$2.37 million original design-build contract</w:t>
            </w:r>
            <w:r>
              <w:rPr>
                <w:rFonts w:ascii="Carlito" w:hAnsi="Carlito"/>
                <w:b w:val="0"/>
                <w:i w:val="0"/>
                <w:color w:val="3E4B4B"/>
                <w:sz w:val="19"/>
              </w:rPr>
              <w:t xml:space="preserve"> converted the former Hilton staging site into employee parking, freeing Lot D for revenue parking. SFO planned </w:t>
            </w:r>
            <w:r>
              <w:rPr>
                <w:rFonts w:ascii="Carlito" w:hAnsi="Carlito"/>
                <w:b/>
                <w:i w:val="0"/>
                <w:color w:val="3E4B4B"/>
                <w:sz w:val="19"/>
              </w:rPr>
              <w:t>approximately 800 spaces</w:t>
            </w:r>
            <w:r>
              <w:rPr>
                <w:rFonts w:ascii="Carlito" w:hAnsi="Carlito"/>
                <w:b w:val="0"/>
                <w:i w:val="0"/>
                <w:color w:val="3E4B4B"/>
                <w:sz w:val="19"/>
              </w:rPr>
              <w:t xml:space="preserve"> with a </w:t>
            </w:r>
            <w:r>
              <w:rPr>
                <w:rFonts w:ascii="Carlito" w:hAnsi="Carlito"/>
                <w:b/>
                <w:i w:val="0"/>
                <w:color w:val="3E4B4B"/>
                <w:sz w:val="19"/>
              </w:rPr>
              <w:t>45-day substantial-completion requirement</w:t>
            </w:r>
            <w:r>
              <w:rPr>
                <w:rFonts w:ascii="Carlito" w:hAnsi="Carlito"/>
                <w:b w:val="0"/>
                <w:i w:val="0"/>
                <w:color w:val="3E4B4B"/>
                <w:sz w:val="19"/>
              </w:rPr>
              <w:t>; parking controls had a separate 120-day milestone.</w:t>
            </w:r>
          </w:p>
        </w:tc>
      </w:tr>
    </w:tbl>
    <w:p>
      <w:pPr>
        <w:keepNext w:val="0"/>
        <w:widowControl/>
        <w:spacing w:before="0" w:after="240" w:line="20" w:lineRule="exact"/>
      </w:pPr>
    </w:p>
    <w:tbl>
      <w:tblPr>
        <w:tblW w:type="auto" w:w="0"/>
        <w:jc w:val="left"/>
        <w:tblLayout w:type="fixed"/>
        <w:tblLook w:firstColumn="1" w:firstRow="1" w:lastColumn="0" w:lastRow="0" w:noHBand="0" w:noVBand="1" w:val="04A0"/>
        <w:tblCaption w:val="project-entry"/>
      </w:tblPr>
      <w:tblGrid>
        <w:gridCol w:w="1800"/>
        <w:gridCol w:w="230"/>
        <w:gridCol w:w="8712"/>
      </w:tblGrid>
      <w:tr>
        <w:tc>
          <w:tcPr>
            <w:tcW w:type="dxa" w:w="1800"/>
            <w:vAlign w:val="top"/>
            <w:tcMar>
              <w:top w:w="0" w:type="dxa"/>
              <w:left w:w="0" w:type="dxa"/>
              <w:bottom w:w="0" w:type="dxa"/>
              <w:right w:w="0" w:type="dxa"/>
            </w:tcMar>
          </w:tcPr>
          <w:p>
            <w:pPr>
              <w:spacing w:line="20" w:lineRule="exact" w:after="0"/>
            </w:pPr>
            <w:r>
              <w:rPr>
                <w:sz w:val="2"/>
              </w:rPr>
            </w:r>
          </w:p>
          <w:p>
            <w:pPr>
              <w:keepNext/>
              <w:spacing w:before="60" w:after="60" w:line="240" w:lineRule="auto"/>
              <w:jc w:val="left"/>
            </w:pPr>
            <w:r>
              <w:drawing>
                <wp:inline xmlns:a="http://schemas.openxmlformats.org/drawingml/2006/main" xmlns:pic="http://schemas.openxmlformats.org/drawingml/2006/picture" distT="0" distB="0" distL="0" distR="0">
                  <wp:extent cx="1143000" cy="642938"/>
                  <wp:docPr id="9" name="Picture 9" descr="West Field Cargo · McCarthy" title="assets/project_update/West_Cargo_McCarthy.jpg"/>
                  <wp:cNvGraphicFramePr>
                    <a:graphicFrameLocks noChangeAspect="1"/>
                  </wp:cNvGraphicFramePr>
                  <a:graphic>
                    <a:graphicData uri="http://schemas.openxmlformats.org/drawingml/2006/picture">
                      <pic:pic>
                        <pic:nvPicPr>
                          <pic:cNvPr id="0" name="West_Cargo_McCarthy.jpg"/>
                          <pic:cNvPicPr/>
                        </pic:nvPicPr>
                        <pic:blipFill>
                          <a:blip r:embed="rId22"/>
                          <a:stretch>
                            <a:fillRect/>
                          </a:stretch>
                        </pic:blipFill>
                        <pic:spPr>
                          <a:xfrm>
                            <a:off x="0" y="0"/>
                            <a:ext cx="1143000" cy="642938"/>
                          </a:xfrm>
                          <a:prstGeom prst="rect"/>
                        </pic:spPr>
                      </pic:pic>
                    </a:graphicData>
                  </a:graphic>
                </wp:inline>
              </w:drawing>
            </w:r>
          </w:p>
          <w:p>
            <w:pPr>
              <w:keepNext w:val="0"/>
              <w:widowControl/>
              <w:spacing w:before="0" w:after="120" w:line="166" w:lineRule="exact"/>
            </w:pPr>
            <w:hyperlink r:id="rId23">
              <w:r>
                <w:rPr>
                  <w:color w:val="376D70"/>
                  <w:sz w:val="14"/>
                </w:rPr>
                <w:t>West Field Cargo · McCarthy</w:t>
              </w:r>
            </w:hyperlink>
          </w:p>
        </w:tc>
        <w:tc>
          <w:tcPr>
            <w:tcW w:type="dxa" w:w="230"/>
            <w:vAlign w:val="top"/>
            <w:tcMar>
              <w:top w:w="0" w:type="dxa"/>
              <w:left w:w="0" w:type="dxa"/>
              <w:bottom w:w="0" w:type="dxa"/>
              <w:right w:w="0" w:type="dxa"/>
            </w:tcMar>
          </w:tcPr>
          <w:p>
            <w:pPr>
              <w:spacing w:line="20" w:lineRule="exact" w:after="0"/>
            </w:pPr>
            <w:r>
              <w:rPr>
                <w:sz w:val="2"/>
              </w:rPr>
            </w:r>
          </w:p>
        </w:tc>
        <w:tc>
          <w:tcPr>
            <w:tcW w:type="dxa" w:w="8712"/>
            <w:vAlign w:val="top"/>
            <w:tcMar>
              <w:top w:w="0" w:type="dxa"/>
              <w:left w:w="0" w:type="dxa"/>
              <w:bottom w:w="0" w:type="dxa"/>
              <w:right w:w="0" w:type="dxa"/>
            </w:tcMar>
          </w:tcPr>
          <w:p>
            <w:pPr>
              <w:spacing w:line="20" w:lineRule="exact" w:after="0"/>
            </w:pPr>
            <w:r>
              <w:rPr>
                <w:sz w:val="2"/>
              </w:rPr>
            </w:r>
          </w:p>
          <w:tbl>
            <w:tblPr>
              <w:tblW w:type="auto" w:w="0"/>
              <w:jc w:val="left"/>
              <w:tblLayout w:type="fixed"/>
              <w:tblLook w:firstColumn="1" w:firstRow="1" w:lastColumn="0" w:lastRow="0" w:noHBand="0" w:noVBand="1" w:val="04A0"/>
              <w:tblCaption w:val="organization-heading"/>
            </w:tblPr>
            <w:tblGrid>
              <w:gridCol w:w="6854"/>
              <w:gridCol w:w="1858"/>
            </w:tblGrid>
            <w:tr>
              <w:tc>
                <w:tcPr>
                  <w:tcW w:type="dxa" w:w="6854"/>
                  <w:vAlign w:val="top"/>
                  <w:tcMar>
                    <w:top w:w="0" w:type="dxa"/>
                    <w:left w:w="0" w:type="dxa"/>
                    <w:bottom w:w="0" w:type="dxa"/>
                    <w:right w:w="0" w:type="dxa"/>
                  </w:tcMar>
                </w:tcPr>
                <w:p>
                  <w:pPr>
                    <w:spacing w:line="20" w:lineRule="exact" w:after="0"/>
                  </w:pPr>
                  <w:r>
                    <w:rPr>
                      <w:sz w:val="2"/>
                    </w:rPr>
                  </w:r>
                </w:p>
                <w:p>
                  <w:pPr>
                    <w:keepNext/>
                    <w:widowControl/>
                    <w:spacing w:before="0" w:after="60" w:line="268" w:lineRule="exact"/>
                  </w:pPr>
                  <w:r>
                    <w:rPr>
                      <w:rFonts w:ascii="Noto Serif" w:hAnsi="Noto Serif"/>
                      <w:b w:val="0"/>
                      <w:i w:val="0"/>
                      <w:color w:val="31576F"/>
                      <w:sz w:val="22"/>
                    </w:rPr>
                    <w:t>West Field Cargo · apron &amp; utilities</w:t>
                  </w:r>
                </w:p>
              </w:tc>
              <w:tc>
                <w:tcPr>
                  <w:tcW w:type="dxa" w:w="1858"/>
                  <w:vAlign w:val="center"/>
                  <w:tcMar>
                    <w:top w:w="0" w:type="dxa"/>
                    <w:left w:w="0" w:type="dxa"/>
                    <w:bottom w:w="0" w:type="dxa"/>
                    <w:right w:w="0" w:type="dxa"/>
                  </w:tcMar>
                </w:tcPr>
                <w:p>
                  <w:pPr>
                    <w:spacing w:line="20" w:lineRule="exact" w:after="0"/>
                  </w:pPr>
                  <w:r>
                    <w:rPr>
                      <w:sz w:val="2"/>
                    </w:rPr>
                  </w:r>
                </w:p>
                <w:p>
                  <w:pPr>
                    <w:keepNext w:val="0"/>
                    <w:spacing w:before="0" w:after="0" w:line="240" w:lineRule="auto"/>
                    <w:jc w:val="right"/>
                  </w:pPr>
                  <w:r>
                    <w:drawing>
                      <wp:inline xmlns:a="http://schemas.openxmlformats.org/drawingml/2006/main" xmlns:pic="http://schemas.openxmlformats.org/drawingml/2006/picture" distT="0" distB="0" distL="0" distR="0">
                        <wp:extent cx="1051560" cy="248890"/>
                        <wp:docPr id="10" name="Picture 10" descr="McCarthy" title="assets/organization_logos/McCarthy.png"/>
                        <wp:cNvGraphicFramePr>
                          <a:graphicFrameLocks noChangeAspect="1"/>
                        </wp:cNvGraphicFramePr>
                        <a:graphic>
                          <a:graphicData uri="http://schemas.openxmlformats.org/drawingml/2006/picture">
                            <pic:pic>
                              <pic:nvPicPr>
                                <pic:cNvPr id="0" name="McCarthy.png"/>
                                <pic:cNvPicPr/>
                              </pic:nvPicPr>
                              <pic:blipFill>
                                <a:blip r:embed="rId24"/>
                                <a:stretch>
                                  <a:fillRect/>
                                </a:stretch>
                              </pic:blipFill>
                              <pic:spPr>
                                <a:xfrm>
                                  <a:off x="0" y="0"/>
                                  <a:ext cx="1051560" cy="248890"/>
                                </a:xfrm>
                                <a:prstGeom prst="rect"/>
                              </pic:spPr>
                            </pic:pic>
                          </a:graphicData>
                        </a:graphic>
                      </wp:inline>
                    </w:drawing>
                  </w:r>
                </w:p>
              </w:tc>
            </w:tr>
          </w:tbl>
          <w:p>
            <w:pPr>
              <w:spacing w:line="20" w:lineRule="exact" w:after="0"/>
            </w:pPr>
          </w:p>
          <w:p>
            <w:pPr>
              <w:keepNext w:val="0"/>
              <w:widowControl/>
              <w:spacing w:before="0" w:after="80" w:line="198" w:lineRule="exact"/>
            </w:pPr>
            <w:r>
              <w:rPr>
                <w:rFonts w:ascii="Carlito" w:hAnsi="Carlito"/>
                <w:b w:val="0"/>
                <w:i w:val="0"/>
                <w:color w:val="736F65"/>
                <w:sz w:val="16"/>
              </w:rPr>
              <w:t>Airport civil assignments · McCarthy project team</w:t>
            </w:r>
          </w:p>
          <w:p>
            <w:pPr>
              <w:keepNext w:val="0"/>
              <w:widowControl/>
              <w:spacing w:before="0" w:after="0" w:line="240" w:lineRule="exact"/>
            </w:pPr>
            <w:r>
              <w:rPr>
                <w:rFonts w:ascii="Carlito" w:hAnsi="Carlito"/>
                <w:b w:val="0"/>
                <w:i w:val="0"/>
                <w:color w:val="3E4B4B"/>
                <w:sz w:val="19"/>
              </w:rPr>
              <w:t xml:space="preserve">Apron demolition and reconstruction for larger aircraft, water and sewer reconstruction, pump-station work and concrete improvements. The wider </w:t>
            </w:r>
            <w:r>
              <w:rPr>
                <w:rFonts w:ascii="Carlito" w:hAnsi="Carlito"/>
                <w:b/>
                <w:i w:val="0"/>
                <w:color w:val="3E4B4B"/>
                <w:sz w:val="19"/>
              </w:rPr>
              <w:t>90,000-square-foot cargo facility</w:t>
            </w:r>
            <w:r>
              <w:rPr>
                <w:rFonts w:ascii="Carlito" w:hAnsi="Carlito"/>
                <w:b w:val="0"/>
                <w:i w:val="0"/>
                <w:color w:val="3E4B4B"/>
                <w:sz w:val="19"/>
              </w:rPr>
              <w:t xml:space="preserve"> was delivered through design-build while airport operations continued; airfield access, utilities and construction interfaces required close coordination.</w:t>
            </w:r>
          </w:p>
        </w:tc>
      </w:tr>
    </w:tbl>
    <w:p>
      <w:pPr>
        <w:keepNext w:val="0"/>
        <w:widowControl/>
        <w:spacing w:before="0" w:after="240" w:line="20" w:lineRule="exact"/>
      </w:pPr>
    </w:p>
    <w:tbl>
      <w:tblPr>
        <w:tblW w:type="auto" w:w="0"/>
        <w:jc w:val="left"/>
        <w:tblLayout w:type="fixed"/>
        <w:tblLook w:firstColumn="1" w:firstRow="1" w:lastColumn="0" w:lastRow="0" w:noHBand="0" w:noVBand="1" w:val="04A0"/>
        <w:tblCaption w:val="project-entry"/>
      </w:tblPr>
      <w:tblGrid>
        <w:gridCol w:w="1800"/>
        <w:gridCol w:w="230"/>
        <w:gridCol w:w="8712"/>
      </w:tblGrid>
      <w:tr>
        <w:tc>
          <w:tcPr>
            <w:tcW w:type="dxa" w:w="1800"/>
            <w:vAlign w:val="top"/>
            <w:tcMar>
              <w:top w:w="0" w:type="dxa"/>
              <w:left w:w="0" w:type="dxa"/>
              <w:bottom w:w="0" w:type="dxa"/>
              <w:right w:w="0" w:type="dxa"/>
            </w:tcMar>
          </w:tcPr>
          <w:p>
            <w:pPr>
              <w:spacing w:line="20" w:lineRule="exact" w:after="0"/>
            </w:pPr>
            <w:r>
              <w:rPr>
                <w:sz w:val="2"/>
              </w:rPr>
            </w:r>
          </w:p>
          <w:p>
            <w:pPr>
              <w:keepNext/>
              <w:spacing w:before="60" w:after="60" w:line="240" w:lineRule="auto"/>
              <w:jc w:val="left"/>
            </w:pPr>
            <w:r>
              <w:drawing>
                <wp:inline xmlns:a="http://schemas.openxmlformats.org/drawingml/2006/main" xmlns:pic="http://schemas.openxmlformats.org/drawingml/2006/picture" distT="0" distB="0" distL="0" distR="0">
                  <wp:extent cx="1143000" cy="858366"/>
                  <wp:docPr id="11" name="Picture 11" descr="Terminal 3 East · Hensel Phelps" title="assets/original_sources/SFOT3East_3_original.jpg"/>
                  <wp:cNvGraphicFramePr>
                    <a:graphicFrameLocks noChangeAspect="1"/>
                  </wp:cNvGraphicFramePr>
                  <a:graphic>
                    <a:graphicData uri="http://schemas.openxmlformats.org/drawingml/2006/picture">
                      <pic:pic>
                        <pic:nvPicPr>
                          <pic:cNvPr id="0" name="SFOT3East_3_original.jpg"/>
                          <pic:cNvPicPr/>
                        </pic:nvPicPr>
                        <pic:blipFill>
                          <a:blip r:embed="rId14"/>
                          <a:stretch>
                            <a:fillRect/>
                          </a:stretch>
                        </pic:blipFill>
                        <pic:spPr>
                          <a:xfrm>
                            <a:off x="0" y="0"/>
                            <a:ext cx="1143000" cy="858366"/>
                          </a:xfrm>
                          <a:prstGeom prst="rect"/>
                        </pic:spPr>
                      </pic:pic>
                    </a:graphicData>
                  </a:graphic>
                </wp:inline>
              </w:drawing>
            </w:r>
          </w:p>
          <w:p>
            <w:pPr>
              <w:keepNext w:val="0"/>
              <w:widowControl/>
              <w:spacing w:before="0" w:after="120" w:line="166" w:lineRule="exact"/>
            </w:pPr>
            <w:hyperlink r:id="rId15">
              <w:r>
                <w:rPr>
                  <w:color w:val="376D70"/>
                  <w:sz w:val="14"/>
                </w:rPr>
                <w:t>Terminal 3 East · Hensel Phelps</w:t>
              </w:r>
            </w:hyperlink>
          </w:p>
        </w:tc>
        <w:tc>
          <w:tcPr>
            <w:tcW w:type="dxa" w:w="230"/>
            <w:vAlign w:val="top"/>
            <w:tcMar>
              <w:top w:w="0" w:type="dxa"/>
              <w:left w:w="0" w:type="dxa"/>
              <w:bottom w:w="0" w:type="dxa"/>
              <w:right w:w="0" w:type="dxa"/>
            </w:tcMar>
          </w:tcPr>
          <w:p>
            <w:pPr>
              <w:spacing w:line="20" w:lineRule="exact" w:after="0"/>
            </w:pPr>
            <w:r>
              <w:rPr>
                <w:sz w:val="2"/>
              </w:rPr>
            </w:r>
          </w:p>
        </w:tc>
        <w:tc>
          <w:tcPr>
            <w:tcW w:type="dxa" w:w="8712"/>
            <w:vAlign w:val="top"/>
            <w:tcMar>
              <w:top w:w="0" w:type="dxa"/>
              <w:left w:w="0" w:type="dxa"/>
              <w:bottom w:w="0" w:type="dxa"/>
              <w:right w:w="0" w:type="dxa"/>
            </w:tcMar>
          </w:tcPr>
          <w:p>
            <w:pPr>
              <w:spacing w:line="20" w:lineRule="exact" w:after="0"/>
            </w:pPr>
            <w:r>
              <w:rPr>
                <w:sz w:val="2"/>
              </w:rPr>
            </w:r>
          </w:p>
          <w:tbl>
            <w:tblPr>
              <w:tblW w:type="auto" w:w="0"/>
              <w:jc w:val="left"/>
              <w:tblLayout w:type="fixed"/>
              <w:tblLook w:firstColumn="1" w:firstRow="1" w:lastColumn="0" w:lastRow="0" w:noHBand="0" w:noVBand="1" w:val="04A0"/>
              <w:tblCaption w:val="organization-heading"/>
            </w:tblPr>
            <w:tblGrid>
              <w:gridCol w:w="6782"/>
              <w:gridCol w:w="1930"/>
            </w:tblGrid>
            <w:tr>
              <w:tc>
                <w:tcPr>
                  <w:tcW w:type="dxa" w:w="6782"/>
                  <w:vAlign w:val="top"/>
                  <w:tcMar>
                    <w:top w:w="0" w:type="dxa"/>
                    <w:left w:w="0" w:type="dxa"/>
                    <w:bottom w:w="0" w:type="dxa"/>
                    <w:right w:w="0" w:type="dxa"/>
                  </w:tcMar>
                </w:tcPr>
                <w:p>
                  <w:pPr>
                    <w:spacing w:line="20" w:lineRule="exact" w:after="0"/>
                  </w:pPr>
                  <w:r>
                    <w:rPr>
                      <w:sz w:val="2"/>
                    </w:rPr>
                  </w:r>
                </w:p>
                <w:p>
                  <w:pPr>
                    <w:keepNext/>
                    <w:widowControl/>
                    <w:spacing w:before="0" w:after="60" w:line="268" w:lineRule="exact"/>
                  </w:pPr>
                  <w:r>
                    <w:rPr>
                      <w:rFonts w:ascii="Noto Serif" w:hAnsi="Noto Serif"/>
                      <w:b w:val="0"/>
                      <w:i w:val="0"/>
                      <w:color w:val="31576F"/>
                      <w:sz w:val="22"/>
                    </w:rPr>
                    <w:t>Terminal 3 East · civil &amp; apron work</w:t>
                  </w:r>
                </w:p>
              </w:tc>
              <w:tc>
                <w:tcPr>
                  <w:tcW w:type="dxa" w:w="1930"/>
                  <w:vAlign w:val="center"/>
                  <w:tcMar>
                    <w:top w:w="0" w:type="dxa"/>
                    <w:left w:w="0" w:type="dxa"/>
                    <w:bottom w:w="0" w:type="dxa"/>
                    <w:right w:w="0" w:type="dxa"/>
                  </w:tcMar>
                </w:tcPr>
                <w:p>
                  <w:pPr>
                    <w:spacing w:line="20" w:lineRule="exact" w:after="0"/>
                  </w:pPr>
                  <w:r>
                    <w:rPr>
                      <w:sz w:val="2"/>
                    </w:rPr>
                  </w:r>
                </w:p>
                <w:p>
                  <w:pPr>
                    <w:keepNext w:val="0"/>
                    <w:spacing w:before="0" w:after="0" w:line="240" w:lineRule="auto"/>
                    <w:jc w:val="right"/>
                  </w:pPr>
                  <w:r>
                    <w:drawing>
                      <wp:inline xmlns:a="http://schemas.openxmlformats.org/drawingml/2006/main" xmlns:pic="http://schemas.openxmlformats.org/drawingml/2006/picture" distT="0" distB="0" distL="0" distR="0">
                        <wp:extent cx="1097280" cy="165295"/>
                        <wp:docPr id="12" name="Picture 12" descr="Hensel Phelps" title="assets/organization_logos/Hensel_Phelps.png"/>
                        <wp:cNvGraphicFramePr>
                          <a:graphicFrameLocks noChangeAspect="1"/>
                        </wp:cNvGraphicFramePr>
                        <a:graphic>
                          <a:graphicData uri="http://schemas.openxmlformats.org/drawingml/2006/picture">
                            <pic:pic>
                              <pic:nvPicPr>
                                <pic:cNvPr id="0" name="Hensel_Phelps.png"/>
                                <pic:cNvPicPr/>
                              </pic:nvPicPr>
                              <pic:blipFill>
                                <a:blip r:embed="rId25"/>
                                <a:stretch>
                                  <a:fillRect/>
                                </a:stretch>
                              </pic:blipFill>
                              <pic:spPr>
                                <a:xfrm>
                                  <a:off x="0" y="0"/>
                                  <a:ext cx="1097280" cy="165295"/>
                                </a:xfrm>
                                <a:prstGeom prst="rect"/>
                              </pic:spPr>
                            </pic:pic>
                          </a:graphicData>
                        </a:graphic>
                      </wp:inline>
                    </w:drawing>
                  </w:r>
                </w:p>
              </w:tc>
            </w:tr>
          </w:tbl>
          <w:p>
            <w:pPr>
              <w:spacing w:line="20" w:lineRule="exact" w:after="0"/>
            </w:pPr>
          </w:p>
          <w:p>
            <w:pPr>
              <w:keepNext w:val="0"/>
              <w:widowControl/>
              <w:spacing w:before="0" w:after="80" w:line="198" w:lineRule="exact"/>
            </w:pPr>
            <w:r>
              <w:rPr>
                <w:rFonts w:ascii="Carlito" w:hAnsi="Carlito"/>
                <w:b w:val="0"/>
                <w:i w:val="0"/>
                <w:color w:val="736F65"/>
                <w:sz w:val="16"/>
              </w:rPr>
              <w:t>Airport construction assignments · Hensel Phelps project team</w:t>
            </w:r>
          </w:p>
          <w:p>
            <w:pPr>
              <w:keepNext w:val="0"/>
              <w:widowControl/>
              <w:spacing w:before="0" w:after="0" w:line="240" w:lineRule="exact"/>
            </w:pPr>
            <w:r>
              <w:rPr>
                <w:rFonts w:ascii="Carlito" w:hAnsi="Carlito"/>
                <w:b w:val="0"/>
                <w:i w:val="0"/>
                <w:color w:val="3E4B4B"/>
                <w:sz w:val="19"/>
              </w:rPr>
              <w:t xml:space="preserve">Underground utility realignment and apron demolition / replacement, including approximately </w:t>
            </w:r>
            <w:r>
              <w:rPr>
                <w:rFonts w:ascii="Carlito" w:hAnsi="Carlito"/>
                <w:b/>
                <w:i w:val="0"/>
                <w:color w:val="3E4B4B"/>
                <w:sz w:val="19"/>
              </w:rPr>
              <w:t>1,200 cubic yards of concrete</w:t>
            </w:r>
            <w:r>
              <w:rPr>
                <w:rFonts w:ascii="Carlito" w:hAnsi="Carlito"/>
                <w:b w:val="0"/>
                <w:i w:val="0"/>
                <w:color w:val="3E4B4B"/>
                <w:sz w:val="19"/>
              </w:rPr>
              <w:t xml:space="preserve">. The wider terminal program renovated the concourse and checkpoints and added three gates and a </w:t>
            </w:r>
            <w:r>
              <w:rPr>
                <w:rFonts w:ascii="Carlito" w:hAnsi="Carlito"/>
                <w:b/>
                <w:i w:val="0"/>
                <w:color w:val="3E4B4B"/>
                <w:sz w:val="19"/>
              </w:rPr>
              <w:t>60,000-square-foot addition</w:t>
            </w:r>
            <w:r>
              <w:rPr>
                <w:rFonts w:ascii="Carlito" w:hAnsi="Carlito"/>
                <w:b w:val="0"/>
                <w:i w:val="0"/>
                <w:color w:val="3E4B4B"/>
                <w:sz w:val="19"/>
              </w:rPr>
              <w:t xml:space="preserve">, with the airport operating around the clock. Terminal-program completion: </w:t>
            </w:r>
            <w:r>
              <w:rPr>
                <w:rFonts w:ascii="Carlito" w:hAnsi="Carlito"/>
                <w:b/>
                <w:i w:val="0"/>
                <w:color w:val="3E4B4B"/>
                <w:sz w:val="19"/>
              </w:rPr>
              <w:t>November 2015</w:t>
            </w:r>
            <w:r>
              <w:rPr>
                <w:rFonts w:ascii="Carlito" w:hAnsi="Carlito"/>
                <w:b w:val="0"/>
                <w:i w:val="0"/>
                <w:color w:val="3E4B4B"/>
                <w:sz w:val="19"/>
              </w:rPr>
              <w:t>.</w:t>
            </w:r>
          </w:p>
        </w:tc>
      </w:tr>
    </w:tbl>
    <w:p>
      <w:pPr>
        <w:keepNext w:val="0"/>
        <w:widowControl/>
        <w:spacing w:before="0" w:after="240" w:line="20" w:lineRule="exact"/>
      </w:pPr>
    </w:p>
    <w:tbl>
      <w:tblPr>
        <w:tblW w:type="auto" w:w="0"/>
        <w:jc w:val="left"/>
        <w:tblLayout w:type="fixed"/>
        <w:tblLook w:firstColumn="1" w:firstRow="1" w:lastColumn="0" w:lastRow="0" w:noHBand="0" w:noVBand="1" w:val="04A0"/>
        <w:tblCaption w:val="project-entry"/>
      </w:tblPr>
      <w:tblGrid>
        <w:gridCol w:w="1800"/>
        <w:gridCol w:w="230"/>
        <w:gridCol w:w="8712"/>
      </w:tblGrid>
      <w:tr>
        <w:tc>
          <w:tcPr>
            <w:tcW w:type="dxa" w:w="1800"/>
            <w:vAlign w:val="top"/>
            <w:tcMar>
              <w:top w:w="0" w:type="dxa"/>
              <w:left w:w="0" w:type="dxa"/>
              <w:bottom w:w="0" w:type="dxa"/>
              <w:right w:w="0" w:type="dxa"/>
            </w:tcMar>
          </w:tcPr>
          <w:p>
            <w:pPr>
              <w:spacing w:line="20" w:lineRule="exact" w:after="0"/>
            </w:pPr>
            <w:r>
              <w:rPr>
                <w:sz w:val="2"/>
              </w:rPr>
            </w:r>
          </w:p>
          <w:p>
            <w:pPr>
              <w:keepNext/>
              <w:spacing w:before="60" w:after="60" w:line="240" w:lineRule="auto"/>
              <w:jc w:val="left"/>
            </w:pPr>
            <w:r>
              <w:drawing>
                <wp:inline xmlns:a="http://schemas.openxmlformats.org/drawingml/2006/main" xmlns:pic="http://schemas.openxmlformats.org/drawingml/2006/picture" distT="0" distB="0" distL="0" distR="0">
                  <wp:extent cx="1143000" cy="606490"/>
                  <wp:docPr id="13" name="Picture 13" descr="Central Garage" title="assets/project_update/10_image10.png"/>
                  <wp:cNvGraphicFramePr>
                    <a:graphicFrameLocks noChangeAspect="1"/>
                  </wp:cNvGraphicFramePr>
                  <a:graphic>
                    <a:graphicData uri="http://schemas.openxmlformats.org/drawingml/2006/picture">
                      <pic:pic>
                        <pic:nvPicPr>
                          <pic:cNvPr id="0" name="10_image10.png"/>
                          <pic:cNvPicPr/>
                        </pic:nvPicPr>
                        <pic:blipFill>
                          <a:blip r:embed="rId26"/>
                          <a:stretch>
                            <a:fillRect/>
                          </a:stretch>
                        </pic:blipFill>
                        <pic:spPr>
                          <a:xfrm>
                            <a:off x="0" y="0"/>
                            <a:ext cx="1143000" cy="606490"/>
                          </a:xfrm>
                          <a:prstGeom prst="rect"/>
                        </pic:spPr>
                      </pic:pic>
                    </a:graphicData>
                  </a:graphic>
                </wp:inline>
              </w:drawing>
            </w:r>
          </w:p>
          <w:p>
            <w:pPr>
              <w:keepNext w:val="0"/>
              <w:widowControl/>
              <w:spacing w:before="0" w:after="120" w:line="164" w:lineRule="exact"/>
            </w:pPr>
            <w:r>
              <w:rPr>
                <w:rFonts w:ascii="Carlito" w:hAnsi="Carlito"/>
                <w:b w:val="0"/>
                <w:i w:val="0"/>
                <w:color w:val="736F65"/>
                <w:sz w:val="13"/>
              </w:rPr>
              <w:t>Central Garage</w:t>
            </w:r>
          </w:p>
        </w:tc>
        <w:tc>
          <w:tcPr>
            <w:tcW w:type="dxa" w:w="230"/>
            <w:vAlign w:val="top"/>
            <w:tcMar>
              <w:top w:w="0" w:type="dxa"/>
              <w:left w:w="0" w:type="dxa"/>
              <w:bottom w:w="0" w:type="dxa"/>
              <w:right w:w="0" w:type="dxa"/>
            </w:tcMar>
          </w:tcPr>
          <w:p>
            <w:pPr>
              <w:spacing w:line="20" w:lineRule="exact" w:after="0"/>
            </w:pPr>
            <w:r>
              <w:rPr>
                <w:sz w:val="2"/>
              </w:rPr>
            </w:r>
          </w:p>
        </w:tc>
        <w:tc>
          <w:tcPr>
            <w:tcW w:type="dxa" w:w="8712"/>
            <w:vAlign w:val="top"/>
            <w:tcMar>
              <w:top w:w="0" w:type="dxa"/>
              <w:left w:w="0" w:type="dxa"/>
              <w:bottom w:w="0" w:type="dxa"/>
              <w:right w:w="0" w:type="dxa"/>
            </w:tcMar>
          </w:tcPr>
          <w:p>
            <w:pPr>
              <w:spacing w:line="20" w:lineRule="exact" w:after="0"/>
            </w:pPr>
            <w:r>
              <w:rPr>
                <w:sz w:val="2"/>
              </w:rPr>
            </w:r>
          </w:p>
          <w:tbl>
            <w:tblPr>
              <w:tblW w:type="auto" w:w="0"/>
              <w:jc w:val="left"/>
              <w:tblLayout w:type="fixed"/>
              <w:tblLook w:firstColumn="1" w:firstRow="1" w:lastColumn="0" w:lastRow="0" w:noHBand="0" w:noVBand="1" w:val="04A0"/>
              <w:tblCaption w:val="organization-heading"/>
            </w:tblPr>
            <w:tblGrid>
              <w:gridCol w:w="7070"/>
              <w:gridCol w:w="1642"/>
            </w:tblGrid>
            <w:tr>
              <w:tc>
                <w:tcPr>
                  <w:tcW w:type="dxa" w:w="7070"/>
                  <w:vAlign w:val="top"/>
                  <w:tcMar>
                    <w:top w:w="0" w:type="dxa"/>
                    <w:left w:w="0" w:type="dxa"/>
                    <w:bottom w:w="0" w:type="dxa"/>
                    <w:right w:w="0" w:type="dxa"/>
                  </w:tcMar>
                </w:tcPr>
                <w:p>
                  <w:pPr>
                    <w:spacing w:line="20" w:lineRule="exact" w:after="0"/>
                  </w:pPr>
                  <w:r>
                    <w:rPr>
                      <w:sz w:val="2"/>
                    </w:rPr>
                  </w:r>
                </w:p>
                <w:p>
                  <w:pPr>
                    <w:keepNext/>
                    <w:widowControl/>
                    <w:spacing w:before="0" w:after="60" w:line="268" w:lineRule="exact"/>
                  </w:pPr>
                  <w:r>
                    <w:rPr>
                      <w:rFonts w:ascii="Noto Serif" w:hAnsi="Noto Serif"/>
                      <w:b w:val="0"/>
                      <w:i w:val="0"/>
                      <w:color w:val="31576F"/>
                      <w:sz w:val="22"/>
                    </w:rPr>
                    <w:t>Central Garage · Levels 4 &amp; 5</w:t>
                  </w:r>
                </w:p>
              </w:tc>
              <w:tc>
                <w:tcPr>
                  <w:tcW w:type="dxa" w:w="1642"/>
                  <w:vAlign w:val="center"/>
                  <w:tcMar>
                    <w:top w:w="0" w:type="dxa"/>
                    <w:left w:w="0" w:type="dxa"/>
                    <w:bottom w:w="0" w:type="dxa"/>
                    <w:right w:w="0" w:type="dxa"/>
                  </w:tcMar>
                </w:tcPr>
                <w:p>
                  <w:pPr>
                    <w:spacing w:line="20" w:lineRule="exact" w:after="0"/>
                  </w:pPr>
                  <w:r>
                    <w:rPr>
                      <w:sz w:val="2"/>
                    </w:rPr>
                  </w:r>
                </w:p>
                <w:p>
                  <w:pPr>
                    <w:keepNext w:val="0"/>
                    <w:spacing w:before="0" w:after="0" w:line="240" w:lineRule="auto"/>
                    <w:jc w:val="right"/>
                  </w:pPr>
                  <w:r>
                    <w:drawing>
                      <wp:inline xmlns:a="http://schemas.openxmlformats.org/drawingml/2006/main" xmlns:pic="http://schemas.openxmlformats.org/drawingml/2006/picture" distT="0" distB="0" distL="0" distR="0">
                        <wp:extent cx="914400" cy="225631"/>
                        <wp:docPr id="14" name="Picture 14" descr="Pullman" title="assets/organization_logos/Pullman.png"/>
                        <wp:cNvGraphicFramePr>
                          <a:graphicFrameLocks noChangeAspect="1"/>
                        </wp:cNvGraphicFramePr>
                        <a:graphic>
                          <a:graphicData uri="http://schemas.openxmlformats.org/drawingml/2006/picture">
                            <pic:pic>
                              <pic:nvPicPr>
                                <pic:cNvPr id="0" name="Pullman.png"/>
                                <pic:cNvPicPr/>
                              </pic:nvPicPr>
                              <pic:blipFill>
                                <a:blip r:embed="rId27"/>
                                <a:stretch>
                                  <a:fillRect/>
                                </a:stretch>
                              </pic:blipFill>
                              <pic:spPr>
                                <a:xfrm>
                                  <a:off x="0" y="0"/>
                                  <a:ext cx="914400" cy="225631"/>
                                </a:xfrm>
                                <a:prstGeom prst="rect"/>
                              </pic:spPr>
                            </pic:pic>
                          </a:graphicData>
                        </a:graphic>
                      </wp:inline>
                    </w:drawing>
                  </w:r>
                </w:p>
              </w:tc>
            </w:tr>
          </w:tbl>
          <w:p>
            <w:pPr>
              <w:spacing w:line="20" w:lineRule="exact" w:after="0"/>
            </w:pPr>
          </w:p>
          <w:p>
            <w:pPr>
              <w:keepNext w:val="0"/>
              <w:widowControl/>
              <w:spacing w:before="0" w:after="80" w:line="198" w:lineRule="exact"/>
            </w:pPr>
            <w:r>
              <w:rPr>
                <w:rFonts w:ascii="Carlito" w:hAnsi="Carlito"/>
                <w:b w:val="0"/>
                <w:i w:val="0"/>
                <w:color w:val="736F65"/>
                <w:sz w:val="16"/>
              </w:rPr>
              <w:t>Parking-structure rehabilitation · Pullman collaboration</w:t>
            </w:r>
          </w:p>
          <w:p>
            <w:pPr>
              <w:keepNext w:val="0"/>
              <w:widowControl/>
              <w:spacing w:before="0" w:after="0" w:line="240" w:lineRule="exact"/>
            </w:pPr>
            <w:r>
              <w:rPr>
                <w:rFonts w:ascii="Carlito" w:hAnsi="Carlito"/>
                <w:b w:val="0"/>
                <w:i w:val="0"/>
                <w:color w:val="3E4B4B"/>
                <w:sz w:val="19"/>
              </w:rPr>
              <w:t xml:space="preserve">Improvement, repair and structural rehabilitation of the airport parking structure across </w:t>
            </w:r>
            <w:r>
              <w:rPr>
                <w:rFonts w:ascii="Carlito" w:hAnsi="Carlito"/>
                <w:b/>
                <w:i w:val="0"/>
                <w:color w:val="3E4B4B"/>
                <w:sz w:val="19"/>
              </w:rPr>
              <w:t>Levels 4 and 5</w:t>
            </w:r>
            <w:r>
              <w:rPr>
                <w:rFonts w:ascii="Carlito" w:hAnsi="Carlito"/>
                <w:b w:val="0"/>
                <w:i w:val="0"/>
                <w:color w:val="3E4B4B"/>
                <w:sz w:val="19"/>
              </w:rPr>
              <w:t>, including restoration of parking surfaces. Airport-building rehabilitation complements the terminal, apron, utility and parking-lot assignments.</w:t>
            </w:r>
          </w:p>
        </w:tc>
      </w:tr>
    </w:tbl>
    <w:p>
      <w:pPr>
        <w:keepNext w:val="0"/>
        <w:widowControl/>
        <w:spacing w:before="0" w:after="240" w:line="20" w:lineRule="exact"/>
      </w:pPr>
    </w:p>
    <w:tbl>
      <w:tblPr>
        <w:tblW w:type="auto" w:w="0"/>
        <w:jc w:val="left"/>
        <w:tblLayout w:type="fixed"/>
        <w:tblLook w:firstColumn="1" w:firstRow="1" w:lastColumn="0" w:lastRow="0" w:noHBand="0" w:noVBand="1" w:val="04A0"/>
        <w:tblCaption w:val="project-entry"/>
      </w:tblPr>
      <w:tblGrid>
        <w:gridCol w:w="1800"/>
        <w:gridCol w:w="230"/>
        <w:gridCol w:w="8712"/>
      </w:tblGrid>
      <w:tr>
        <w:tc>
          <w:tcPr>
            <w:tcW w:type="dxa" w:w="1800"/>
            <w:vAlign w:val="top"/>
            <w:tcMar>
              <w:top w:w="0" w:type="dxa"/>
              <w:left w:w="0" w:type="dxa"/>
              <w:bottom w:w="0" w:type="dxa"/>
              <w:right w:w="0" w:type="dxa"/>
            </w:tcMar>
          </w:tcPr>
          <w:p>
            <w:pPr>
              <w:spacing w:line="20" w:lineRule="exact" w:after="0"/>
            </w:pPr>
            <w:r>
              <w:rPr>
                <w:sz w:val="2"/>
              </w:rPr>
            </w:r>
          </w:p>
          <w:p>
            <w:pPr>
              <w:keepNext/>
              <w:spacing w:before="60" w:after="60" w:line="240" w:lineRule="auto"/>
              <w:jc w:val="left"/>
            </w:pPr>
            <w:r>
              <w:drawing>
                <wp:inline xmlns:a="http://schemas.openxmlformats.org/drawingml/2006/main" xmlns:pic="http://schemas.openxmlformats.org/drawingml/2006/picture" distT="0" distB="0" distL="0" distR="0">
                  <wp:extent cx="1143000" cy="492125"/>
                  <wp:docPr id="15" name="Picture 15" descr="Supplied building illustration" title="assets/project_update/08_image8.png"/>
                  <wp:cNvGraphicFramePr>
                    <a:graphicFrameLocks noChangeAspect="1"/>
                  </wp:cNvGraphicFramePr>
                  <a:graphic>
                    <a:graphicData uri="http://schemas.openxmlformats.org/drawingml/2006/picture">
                      <pic:pic>
                        <pic:nvPicPr>
                          <pic:cNvPr id="0" name="08_image8.png"/>
                          <pic:cNvPicPr/>
                        </pic:nvPicPr>
                        <pic:blipFill>
                          <a:blip r:embed="rId28"/>
                          <a:stretch>
                            <a:fillRect/>
                          </a:stretch>
                        </pic:blipFill>
                        <pic:spPr>
                          <a:xfrm>
                            <a:off x="0" y="0"/>
                            <a:ext cx="1143000" cy="492125"/>
                          </a:xfrm>
                          <a:prstGeom prst="rect"/>
                        </pic:spPr>
                      </pic:pic>
                    </a:graphicData>
                  </a:graphic>
                </wp:inline>
              </w:drawing>
            </w:r>
          </w:p>
          <w:p>
            <w:pPr>
              <w:keepNext w:val="0"/>
              <w:widowControl/>
              <w:spacing w:before="0" w:after="120" w:line="164" w:lineRule="exact"/>
            </w:pPr>
            <w:r>
              <w:rPr>
                <w:rFonts w:ascii="Carlito" w:hAnsi="Carlito"/>
                <w:b w:val="0"/>
                <w:i w:val="0"/>
                <w:color w:val="736F65"/>
                <w:sz w:val="13"/>
              </w:rPr>
              <w:t>Supplied building illustration</w:t>
            </w:r>
          </w:p>
        </w:tc>
        <w:tc>
          <w:tcPr>
            <w:tcW w:type="dxa" w:w="230"/>
            <w:vAlign w:val="top"/>
            <w:tcMar>
              <w:top w:w="0" w:type="dxa"/>
              <w:left w:w="0" w:type="dxa"/>
              <w:bottom w:w="0" w:type="dxa"/>
              <w:right w:w="0" w:type="dxa"/>
            </w:tcMar>
          </w:tcPr>
          <w:p>
            <w:pPr>
              <w:spacing w:line="20" w:lineRule="exact" w:after="0"/>
            </w:pPr>
            <w:r>
              <w:rPr>
                <w:sz w:val="2"/>
              </w:rPr>
            </w:r>
          </w:p>
        </w:tc>
        <w:tc>
          <w:tcPr>
            <w:tcW w:type="dxa" w:w="8712"/>
            <w:vAlign w:val="top"/>
            <w:tcMar>
              <w:top w:w="0" w:type="dxa"/>
              <w:left w:w="0" w:type="dxa"/>
              <w:bottom w:w="0" w:type="dxa"/>
              <w:right w:w="0" w:type="dxa"/>
            </w:tcMar>
          </w:tcPr>
          <w:p>
            <w:pPr>
              <w:spacing w:line="20" w:lineRule="exact" w:after="0"/>
            </w:pPr>
            <w:r>
              <w:rPr>
                <w:sz w:val="2"/>
              </w:rPr>
            </w:r>
          </w:p>
          <w:tbl>
            <w:tblPr>
              <w:tblW w:type="auto" w:w="0"/>
              <w:jc w:val="left"/>
              <w:tblLayout w:type="fixed"/>
              <w:tblLook w:firstColumn="1" w:firstRow="1" w:lastColumn="0" w:lastRow="0" w:noHBand="0" w:noVBand="1" w:val="04A0"/>
              <w:tblCaption w:val="organization-heading"/>
            </w:tblPr>
            <w:tblGrid>
              <w:gridCol w:w="7070"/>
              <w:gridCol w:w="1642"/>
            </w:tblGrid>
            <w:tr>
              <w:tc>
                <w:tcPr>
                  <w:tcW w:type="dxa" w:w="7070"/>
                  <w:vAlign w:val="top"/>
                  <w:tcMar>
                    <w:top w:w="0" w:type="dxa"/>
                    <w:left w:w="0" w:type="dxa"/>
                    <w:bottom w:w="0" w:type="dxa"/>
                    <w:right w:w="0" w:type="dxa"/>
                  </w:tcMar>
                </w:tcPr>
                <w:p>
                  <w:pPr>
                    <w:spacing w:line="20" w:lineRule="exact" w:after="0"/>
                  </w:pPr>
                  <w:r>
                    <w:rPr>
                      <w:sz w:val="2"/>
                    </w:rPr>
                  </w:r>
                </w:p>
                <w:p>
                  <w:pPr>
                    <w:keepNext/>
                    <w:widowControl/>
                    <w:spacing w:before="0" w:after="60" w:line="268" w:lineRule="exact"/>
                  </w:pPr>
                  <w:r>
                    <w:rPr>
                      <w:rFonts w:ascii="Noto Serif" w:hAnsi="Noto Serif"/>
                      <w:b w:val="0"/>
                      <w:i w:val="0"/>
                      <w:color w:val="31576F"/>
                      <w:sz w:val="22"/>
                    </w:rPr>
                    <w:t>Precast walls &amp; airport buildings</w:t>
                  </w:r>
                </w:p>
              </w:tc>
              <w:tc>
                <w:tcPr>
                  <w:tcW w:type="dxa" w:w="1642"/>
                  <w:vAlign w:val="center"/>
                  <w:tcMar>
                    <w:top w:w="0" w:type="dxa"/>
                    <w:left w:w="0" w:type="dxa"/>
                    <w:bottom w:w="0" w:type="dxa"/>
                    <w:right w:w="0" w:type="dxa"/>
                  </w:tcMar>
                </w:tcPr>
                <w:p>
                  <w:pPr>
                    <w:spacing w:line="20" w:lineRule="exact" w:after="0"/>
                  </w:pPr>
                  <w:r>
                    <w:rPr>
                      <w:sz w:val="2"/>
                    </w:rPr>
                  </w:r>
                </w:p>
                <w:p>
                  <w:pPr>
                    <w:keepNext w:val="0"/>
                    <w:spacing w:before="0" w:after="0" w:line="240" w:lineRule="auto"/>
                    <w:jc w:val="right"/>
                  </w:pPr>
                  <w:r>
                    <w:drawing>
                      <wp:inline xmlns:a="http://schemas.openxmlformats.org/drawingml/2006/main" xmlns:pic="http://schemas.openxmlformats.org/drawingml/2006/picture" distT="0" distB="0" distL="0" distR="0">
                        <wp:extent cx="914400" cy="179363"/>
                        <wp:docPr id="16" name="Picture 16" descr="Skanska" title="assets/organization_logos/Skanska.png"/>
                        <wp:cNvGraphicFramePr>
                          <a:graphicFrameLocks noChangeAspect="1"/>
                        </wp:cNvGraphicFramePr>
                        <a:graphic>
                          <a:graphicData uri="http://schemas.openxmlformats.org/drawingml/2006/picture">
                            <pic:pic>
                              <pic:nvPicPr>
                                <pic:cNvPr id="0" name="Skanska.png"/>
                                <pic:cNvPicPr/>
                              </pic:nvPicPr>
                              <pic:blipFill>
                                <a:blip r:embed="rId29"/>
                                <a:stretch>
                                  <a:fillRect/>
                                </a:stretch>
                              </pic:blipFill>
                              <pic:spPr>
                                <a:xfrm>
                                  <a:off x="0" y="0"/>
                                  <a:ext cx="914400" cy="179363"/>
                                </a:xfrm>
                                <a:prstGeom prst="rect"/>
                              </pic:spPr>
                            </pic:pic>
                          </a:graphicData>
                        </a:graphic>
                      </wp:inline>
                    </w:drawing>
                  </w:r>
                </w:p>
              </w:tc>
            </w:tr>
          </w:tbl>
          <w:p>
            <w:pPr>
              <w:spacing w:line="20" w:lineRule="exact" w:after="0"/>
            </w:pPr>
          </w:p>
          <w:p>
            <w:pPr>
              <w:keepNext w:val="0"/>
              <w:widowControl/>
              <w:spacing w:before="0" w:after="80" w:line="198" w:lineRule="exact"/>
            </w:pPr>
            <w:r>
              <w:rPr>
                <w:rFonts w:ascii="Carlito" w:hAnsi="Carlito"/>
                <w:b w:val="0"/>
                <w:i w:val="0"/>
                <w:color w:val="736F65"/>
                <w:sz w:val="16"/>
              </w:rPr>
              <w:t>Building construction and envelope assignments</w:t>
            </w:r>
          </w:p>
          <w:p>
            <w:pPr>
              <w:keepNext w:val="0"/>
              <w:widowControl/>
              <w:spacing w:before="0" w:after="0" w:line="240" w:lineRule="exact"/>
            </w:pPr>
            <w:r>
              <w:rPr>
                <w:rFonts w:ascii="Carlito" w:hAnsi="Carlito"/>
                <w:b w:val="0"/>
                <w:i w:val="0"/>
                <w:color w:val="3E4B4B"/>
                <w:sz w:val="19"/>
              </w:rPr>
              <w:t xml:space="preserve">Construction of precast walls across </w:t>
            </w:r>
            <w:r>
              <w:rPr>
                <w:rFonts w:ascii="Carlito" w:hAnsi="Carlito"/>
                <w:b/>
                <w:i w:val="0"/>
                <w:color w:val="3E4B4B"/>
                <w:sz w:val="19"/>
              </w:rPr>
              <w:t>three airport buildings</w:t>
            </w:r>
            <w:r>
              <w:rPr>
                <w:rFonts w:ascii="Carlito" w:hAnsi="Carlito"/>
                <w:b w:val="0"/>
                <w:i w:val="0"/>
                <w:color w:val="3E4B4B"/>
                <w:sz w:val="19"/>
              </w:rPr>
              <w:t>, extending the airport experience beyond paving and underground utilities into building-envelope work. Additional cargo-building assignments include construction and renovation in coordination with Skanska and Kiewit.</w:t>
            </w:r>
          </w:p>
        </w:tc>
      </w:tr>
    </w:tbl>
    <w:p>
      <w:pPr>
        <w:keepNext w:val="0"/>
        <w:widowControl/>
        <w:spacing w:before="0" w:after="240" w:line="20" w:lineRule="exact"/>
      </w:pPr>
    </w:p>
    <w:p>
      <w:pPr>
        <w:keepNext w:val="0"/>
        <w:pageBreakBefore/>
        <w:widowControl/>
        <w:spacing w:before="0" w:after="0" w:line="20" w:lineRule="exact"/>
      </w:pPr>
    </w:p>
    <w:tbl>
      <w:tblPr>
        <w:tblW w:type="auto" w:w="0"/>
        <w:jc w:val="left"/>
        <w:tblLayout w:type="fixed"/>
        <w:tblLook w:firstColumn="1" w:firstRow="1" w:lastColumn="0" w:lastRow="0" w:noHBand="0" w:noVBand="1" w:val="04A0"/>
      </w:tblPr>
      <w:tblGrid>
        <w:gridCol w:w="3168"/>
        <w:gridCol w:w="7574"/>
      </w:tblGrid>
      <w:tr>
        <w:tc>
          <w:tcPr>
            <w:tcW w:type="dxa" w:w="3168"/>
            <w:vAlign w:val="top"/>
            <w:tcMar>
              <w:top w:w="0" w:type="dxa"/>
              <w:left w:w="0" w:type="dxa"/>
              <w:bottom w:w="0" w:type="dxa"/>
              <w:right w:w="0" w:type="dxa"/>
            </w:tcMar>
          </w:tcPr>
          <w:p>
            <w:pPr>
              <w:spacing w:line="20" w:lineRule="exact" w:after="0"/>
            </w:pPr>
            <w:r>
              <w:rPr>
                <w:sz w:val="2"/>
              </w:rPr>
            </w:r>
          </w:p>
          <w:p>
            <w:pPr>
              <w:keepNext w:val="0"/>
              <w:widowControl/>
              <w:spacing w:before="0" w:after="0" w:line="366" w:lineRule="exact"/>
            </w:pPr>
            <w:r>
              <w:rPr>
                <w:rFonts w:ascii="Noto Serif" w:hAnsi="Noto Serif"/>
                <w:b w:val="0"/>
                <w:i w:val="0"/>
                <w:color w:val="294C50"/>
                <w:sz w:val="30"/>
              </w:rPr>
              <w:t>Terry E. Ayyad</w:t>
            </w:r>
          </w:p>
        </w:tc>
        <w:tc>
          <w:tcPr>
            <w:tcW w:type="dxa" w:w="7574"/>
            <w:vAlign w:val="top"/>
            <w:tcMar>
              <w:top w:w="0" w:type="dxa"/>
              <w:left w:w="0" w:type="dxa"/>
              <w:bottom w:w="0" w:type="dxa"/>
              <w:right w:w="0" w:type="dxa"/>
            </w:tcMar>
          </w:tcPr>
          <w:p>
            <w:pPr>
              <w:spacing w:line="20" w:lineRule="exact" w:after="0"/>
            </w:pPr>
            <w:r>
              <w:rPr>
                <w:sz w:val="2"/>
              </w:rPr>
            </w:r>
          </w:p>
          <w:p>
            <w:pPr>
              <w:keepNext w:val="0"/>
              <w:widowControl/>
              <w:spacing w:before="80" w:after="0" w:line="207" w:lineRule="exact"/>
              <w:jc w:val="right"/>
            </w:pPr>
            <w:r>
              <w:rPr>
                <w:rFonts w:ascii="Carlito" w:hAnsi="Carlito"/>
                <w:b w:val="0"/>
                <w:i w:val="0"/>
                <w:color w:val="8D6D46"/>
                <w:sz w:val="17"/>
              </w:rPr>
              <w:t>Infrastructure delivery &amp; project controls</w:t>
            </w:r>
          </w:p>
        </w:tc>
      </w:tr>
    </w:tbl>
    <w:p>
      <w:pPr>
        <w:keepNext w:val="0"/>
        <w:widowControl/>
        <w:spacing w:before="0" w:after="200" w:line="20" w:lineRule="exact"/>
      </w:pPr>
    </w:p>
    <w:tbl>
      <w:tblPr>
        <w:tblW w:type="auto" w:w="0"/>
        <w:jc w:val="left"/>
        <w:tblLayout w:type="fixed"/>
        <w:tblLook w:firstColumn="1" w:firstRow="1" w:lastColumn="0" w:lastRow="0" w:noHBand="0" w:noVBand="1" w:val="04A0"/>
      </w:tblPr>
      <w:tblGrid>
        <w:gridCol w:w="2808"/>
        <w:gridCol w:w="331"/>
        <w:gridCol w:w="7603"/>
      </w:tblGrid>
      <w:tr>
        <w:tc>
          <w:tcPr>
            <w:tcW w:type="dxa" w:w="2808"/>
            <w:vAlign w:val="top"/>
            <w:tcMar>
              <w:top w:w="0" w:type="dxa"/>
              <w:left w:w="0" w:type="dxa"/>
              <w:bottom w:w="0" w:type="dxa"/>
              <w:right w:w="0" w:type="dxa"/>
            </w:tcMar>
          </w:tcPr>
          <w:p>
            <w:pPr>
              <w:spacing w:line="20" w:lineRule="exact" w:after="0"/>
            </w:pPr>
            <w:r>
              <w:rPr>
                <w:sz w:val="2"/>
              </w:rPr>
            </w:r>
          </w:p>
          <w:p>
            <w:pPr>
              <w:pStyle w:val="Heading2"/>
              <w:keepNext/>
              <w:widowControl/>
              <w:spacing w:before="0" w:after="100" w:line="251" w:lineRule="exact"/>
            </w:pPr>
            <w:r>
              <w:rPr>
                <w:rFonts w:ascii="Noto Serif" w:hAnsi="Noto Serif"/>
                <w:b w:val="0"/>
                <w:i w:val="0"/>
                <w:color w:val="8D6D46"/>
                <w:sz w:val="20"/>
              </w:rPr>
              <w:t>Core expertise</w:t>
            </w:r>
          </w:p>
          <w:p>
            <w:pPr>
              <w:keepNext/>
              <w:widowControl/>
              <w:spacing w:before="0" w:after="40" w:line="212" w:lineRule="exact"/>
            </w:pPr>
            <w:r>
              <w:rPr>
                <w:rFonts w:ascii="Carlito" w:hAnsi="Carlito"/>
                <w:b/>
                <w:i w:val="0"/>
                <w:color w:val="294C50"/>
                <w:sz w:val="17"/>
              </w:rPr>
              <w:t>Construction leadership</w:t>
            </w:r>
          </w:p>
          <w:p>
            <w:pPr>
              <w:keepNext w:val="0"/>
              <w:widowControl/>
              <w:spacing w:before="0" w:after="60" w:line="206" w:lineRule="exact"/>
            </w:pPr>
            <w:r>
              <w:rPr>
                <w:rFonts w:ascii="Carlito" w:hAnsi="Carlito"/>
                <w:b w:val="0"/>
                <w:i w:val="0"/>
                <w:color w:val="3E4B4B"/>
                <w:sz w:val="16"/>
              </w:rPr>
              <w:t>Delivery; field supervision; crews, equipment and subcontractors.</w:t>
            </w:r>
          </w:p>
          <w:p>
            <w:pPr>
              <w:keepNext/>
              <w:widowControl/>
              <w:spacing w:before="0" w:after="40" w:line="212" w:lineRule="exact"/>
            </w:pPr>
            <w:r>
              <w:rPr>
                <w:rFonts w:ascii="Carlito" w:hAnsi="Carlito"/>
                <w:b/>
                <w:i w:val="0"/>
                <w:color w:val="294C50"/>
                <w:sz w:val="17"/>
              </w:rPr>
              <w:t>Preconstruction</w:t>
            </w:r>
          </w:p>
          <w:p>
            <w:pPr>
              <w:keepNext w:val="0"/>
              <w:widowControl/>
              <w:spacing w:before="0" w:after="60" w:line="206" w:lineRule="exact"/>
            </w:pPr>
            <w:r>
              <w:rPr>
                <w:rFonts w:ascii="Carlito" w:hAnsi="Carlito"/>
                <w:b w:val="0"/>
                <w:i w:val="0"/>
                <w:color w:val="3E4B4B"/>
                <w:sz w:val="16"/>
              </w:rPr>
              <w:t>Estimates; takeoffs; constructability; value engineering; procurement.</w:t>
            </w:r>
          </w:p>
          <w:p>
            <w:pPr>
              <w:keepNext/>
              <w:widowControl/>
              <w:spacing w:before="0" w:after="40" w:line="212" w:lineRule="exact"/>
            </w:pPr>
            <w:r>
              <w:rPr>
                <w:rFonts w:ascii="Carlito" w:hAnsi="Carlito"/>
                <w:b/>
                <w:i w:val="0"/>
                <w:color w:val="294C50"/>
                <w:sz w:val="17"/>
              </w:rPr>
              <w:t>Project controls</w:t>
            </w:r>
          </w:p>
          <w:p>
            <w:pPr>
              <w:keepNext w:val="0"/>
              <w:widowControl/>
              <w:spacing w:before="0" w:after="60" w:line="206" w:lineRule="exact"/>
            </w:pPr>
            <w:r>
              <w:rPr>
                <w:rFonts w:ascii="Carlito" w:hAnsi="Carlito"/>
                <w:b w:val="0"/>
                <w:i w:val="0"/>
                <w:color w:val="3E4B4B"/>
                <w:sz w:val="16"/>
              </w:rPr>
              <w:t>CPM schedules; progress, cost and schedule-impact analysis.</w:t>
            </w:r>
          </w:p>
          <w:p>
            <w:pPr>
              <w:keepNext/>
              <w:widowControl/>
              <w:spacing w:before="0" w:after="40" w:line="212" w:lineRule="exact"/>
            </w:pPr>
            <w:r>
              <w:rPr>
                <w:rFonts w:ascii="Carlito" w:hAnsi="Carlito"/>
                <w:b/>
                <w:i w:val="0"/>
                <w:color w:val="294C50"/>
                <w:sz w:val="17"/>
              </w:rPr>
              <w:t>Contracts &amp; claims</w:t>
            </w:r>
          </w:p>
          <w:p>
            <w:pPr>
              <w:keepNext w:val="0"/>
              <w:widowControl/>
              <w:spacing w:before="0" w:after="60" w:line="206" w:lineRule="exact"/>
            </w:pPr>
            <w:r>
              <w:rPr>
                <w:rFonts w:ascii="Carlito" w:hAnsi="Carlito"/>
                <w:b w:val="0"/>
                <w:i w:val="0"/>
                <w:color w:val="3E4B4B"/>
                <w:sz w:val="16"/>
              </w:rPr>
              <w:t>Change orders; claims analysis; negotiation; supporting records.</w:t>
            </w:r>
          </w:p>
          <w:p>
            <w:pPr>
              <w:keepNext/>
              <w:widowControl/>
              <w:spacing w:before="0" w:after="40" w:line="212" w:lineRule="exact"/>
            </w:pPr>
            <w:r>
              <w:rPr>
                <w:rFonts w:ascii="Carlito" w:hAnsi="Carlito"/>
                <w:b/>
                <w:i w:val="0"/>
                <w:color w:val="294C50"/>
                <w:sz w:val="17"/>
              </w:rPr>
              <w:t>Civil infrastructure</w:t>
            </w:r>
          </w:p>
          <w:p>
            <w:pPr>
              <w:keepNext w:val="0"/>
              <w:widowControl/>
              <w:spacing w:before="0" w:after="60" w:line="206" w:lineRule="exact"/>
            </w:pPr>
            <w:r>
              <w:rPr>
                <w:rFonts w:ascii="Carlito" w:hAnsi="Carlito"/>
                <w:b w:val="0"/>
                <w:i w:val="0"/>
                <w:color w:val="3E4B4B"/>
                <w:sz w:val="16"/>
              </w:rPr>
              <w:t>Bridge retrofit / widening; retaining walls; grading; paving; structural concrete.</w:t>
            </w:r>
          </w:p>
          <w:p>
            <w:pPr>
              <w:keepNext/>
              <w:widowControl/>
              <w:spacing w:before="0" w:after="40" w:line="212" w:lineRule="exact"/>
            </w:pPr>
            <w:r>
              <w:rPr>
                <w:rFonts w:ascii="Carlito" w:hAnsi="Carlito"/>
                <w:b/>
                <w:i w:val="0"/>
                <w:color w:val="294C50"/>
                <w:sz w:val="17"/>
              </w:rPr>
              <w:t>Underground systems</w:t>
            </w:r>
          </w:p>
          <w:p>
            <w:pPr>
              <w:keepNext w:val="0"/>
              <w:widowControl/>
              <w:spacing w:before="0" w:after="60" w:line="206" w:lineRule="exact"/>
            </w:pPr>
            <w:r>
              <w:rPr>
                <w:rFonts w:ascii="Carlito" w:hAnsi="Carlito"/>
                <w:b w:val="0"/>
                <w:i w:val="0"/>
                <w:color w:val="3E4B4B"/>
                <w:sz w:val="16"/>
              </w:rPr>
              <w:t>Water, sewer, storm drainage; utility relocation; recycled water.</w:t>
            </w:r>
          </w:p>
          <w:p>
            <w:pPr>
              <w:keepNext/>
              <w:widowControl/>
              <w:spacing w:before="0" w:after="40" w:line="212" w:lineRule="exact"/>
            </w:pPr>
            <w:r>
              <w:rPr>
                <w:rFonts w:ascii="Carlito" w:hAnsi="Carlito"/>
                <w:b/>
                <w:i w:val="0"/>
                <w:color w:val="294C50"/>
                <w:sz w:val="17"/>
              </w:rPr>
              <w:t>Delivery coordination</w:t>
            </w:r>
          </w:p>
          <w:p>
            <w:pPr>
              <w:keepNext w:val="0"/>
              <w:widowControl/>
              <w:spacing w:before="0" w:after="60" w:line="206" w:lineRule="exact"/>
            </w:pPr>
            <w:r>
              <w:rPr>
                <w:rFonts w:ascii="Carlito" w:hAnsi="Carlito"/>
                <w:b w:val="0"/>
                <w:i w:val="0"/>
                <w:color w:val="3E4B4B"/>
                <w:sz w:val="16"/>
              </w:rPr>
              <w:t>Design/build; QA/QC; safety; agency and owner interfaces.</w:t>
            </w:r>
          </w:p>
          <w:p>
            <w:pPr>
              <w:pStyle w:val="Heading2"/>
              <w:keepNext/>
              <w:widowControl/>
              <w:spacing w:before="160" w:after="100" w:line="251" w:lineRule="exact"/>
              <w:shd w:fill="EAF2EF"/>
            </w:pPr>
            <w:r>
              <w:rPr>
                <w:rFonts w:ascii="Noto Serif" w:hAnsi="Noto Serif"/>
                <w:b w:val="0"/>
                <w:i w:val="0"/>
                <w:color w:val="376D70"/>
                <w:sz w:val="20"/>
              </w:rPr>
              <w:t>Professional training</w:t>
            </w:r>
          </w:p>
          <w:p>
            <w:pPr>
              <w:keepNext w:val="0"/>
              <w:widowControl/>
              <w:spacing w:before="0" w:after="100" w:line="203" w:lineRule="exact"/>
              <w:ind w:left="144" w:hanging="144"/>
            </w:pPr>
            <w:r>
              <w:rPr>
                <w:rFonts w:ascii="Carlito" w:hAnsi="Carlito"/>
                <w:b w:val="0"/>
                <w:i w:val="0"/>
                <w:color w:val="3E4B4B"/>
                <w:sz w:val="16"/>
              </w:rPr>
              <w:t xml:space="preserve">• </w:t>
            </w:r>
            <w:r>
              <w:rPr>
                <w:rFonts w:ascii="Carlito" w:hAnsi="Carlito"/>
                <w:b/>
                <w:i w:val="0"/>
                <w:color w:val="3E4B4B"/>
                <w:sz w:val="16"/>
              </w:rPr>
              <w:t>OSHA 30-Hour Construction Safety</w:t>
            </w:r>
            <w:r>
              <w:rPr>
                <w:rFonts w:ascii="Carlito" w:hAnsi="Carlito"/>
                <w:b w:val="0"/>
                <w:i w:val="0"/>
                <w:color w:val="3E4B4B"/>
                <w:sz w:val="16"/>
              </w:rPr>
              <w:t xml:space="preserve"> · AdvanceOnline Solutions. Fall protection, excavation, scaffolds, electrical safety and hazard communication.</w:t>
            </w:r>
          </w:p>
          <w:p>
            <w:pPr>
              <w:keepNext w:val="0"/>
              <w:widowControl/>
              <w:spacing w:before="0" w:after="100" w:line="203" w:lineRule="exact"/>
              <w:ind w:left="144" w:hanging="144"/>
            </w:pPr>
            <w:r>
              <w:rPr>
                <w:rFonts w:ascii="Carlito" w:hAnsi="Carlito"/>
                <w:b w:val="0"/>
                <w:i w:val="0"/>
                <w:color w:val="3E4B4B"/>
                <w:sz w:val="16"/>
              </w:rPr>
              <w:t xml:space="preserve">• </w:t>
            </w:r>
            <w:r>
              <w:rPr>
                <w:rFonts w:ascii="Carlito" w:hAnsi="Carlito"/>
                <w:b/>
                <w:i w:val="0"/>
                <w:color w:val="3E4B4B"/>
                <w:sz w:val="16"/>
              </w:rPr>
              <w:t>HAZWOPER · 40 hours</w:t>
            </w:r>
            <w:r>
              <w:rPr>
                <w:rFonts w:ascii="Carlito" w:hAnsi="Carlito"/>
                <w:b w:val="0"/>
                <w:i w:val="0"/>
                <w:color w:val="3E4B4B"/>
                <w:sz w:val="16"/>
              </w:rPr>
              <w:t xml:space="preserve"> · Synergy Project Management. Completed 28 January 2016.</w:t>
            </w:r>
          </w:p>
          <w:p>
            <w:pPr>
              <w:keepNext w:val="0"/>
              <w:widowControl/>
              <w:spacing w:before="0" w:after="100" w:line="203" w:lineRule="exact"/>
              <w:ind w:left="144" w:hanging="144"/>
            </w:pPr>
            <w:r>
              <w:rPr>
                <w:rFonts w:ascii="Carlito" w:hAnsi="Carlito"/>
                <w:b w:val="0"/>
                <w:i w:val="0"/>
                <w:color w:val="3E4B4B"/>
                <w:sz w:val="16"/>
              </w:rPr>
              <w:t xml:space="preserve">• </w:t>
            </w:r>
            <w:r>
              <w:rPr>
                <w:rFonts w:ascii="Carlito" w:hAnsi="Carlito"/>
                <w:b/>
                <w:i w:val="0"/>
                <w:color w:val="3E4B4B"/>
                <w:sz w:val="16"/>
              </w:rPr>
              <w:t>Confined Space</w:t>
            </w:r>
            <w:r>
              <w:rPr>
                <w:rFonts w:ascii="Carlito" w:hAnsi="Carlito"/>
                <w:b w:val="0"/>
                <w:i w:val="0"/>
                <w:color w:val="3E4B4B"/>
                <w:sz w:val="16"/>
              </w:rPr>
              <w:t xml:space="preserve"> · Synergy Project Management.</w:t>
            </w:r>
          </w:p>
          <w:p>
            <w:pPr>
              <w:keepNext/>
              <w:spacing w:before="60" w:after="60" w:line="240" w:lineRule="auto"/>
              <w:jc w:val="left"/>
            </w:pPr>
            <w:r>
              <w:drawing>
                <wp:inline xmlns:a="http://schemas.openxmlformats.org/drawingml/2006/main" xmlns:pic="http://schemas.openxmlformats.org/drawingml/2006/picture" distT="0" distB="0" distL="0" distR="0">
                  <wp:extent cx="1664208" cy="1222153"/>
                  <wp:docPr id="17" name="Picture 17" descr="Bay Bridge · field technology&#10;ShareChive / ENR · 2003 · restored" title="assets/restored/output/imagegen/sharechive_sunburst.png"/>
                  <wp:cNvGraphicFramePr>
                    <a:graphicFrameLocks noChangeAspect="1"/>
                  </wp:cNvGraphicFramePr>
                  <a:graphic>
                    <a:graphicData uri="http://schemas.openxmlformats.org/drawingml/2006/picture">
                      <pic:pic>
                        <pic:nvPicPr>
                          <pic:cNvPr id="0" name="sharechive_sunburst.png"/>
                          <pic:cNvPicPr/>
                        </pic:nvPicPr>
                        <pic:blipFill>
                          <a:blip r:embed="rId30"/>
                          <a:stretch>
                            <a:fillRect/>
                          </a:stretch>
                        </pic:blipFill>
                        <pic:spPr>
                          <a:xfrm>
                            <a:off x="0" y="0"/>
                            <a:ext cx="1664208" cy="1222153"/>
                          </a:xfrm>
                          <a:prstGeom prst="rect"/>
                        </pic:spPr>
                      </pic:pic>
                    </a:graphicData>
                  </a:graphic>
                </wp:inline>
              </w:drawing>
            </w:r>
          </w:p>
          <w:p>
            <w:pPr>
              <w:keepNext w:val="0"/>
              <w:widowControl/>
              <w:spacing w:before="0" w:after="120" w:line="166" w:lineRule="exact"/>
            </w:pPr>
            <w:hyperlink r:id="rId31">
              <w:r>
                <w:rPr>
                  <w:color w:val="376D70"/>
                  <w:sz w:val="14"/>
                </w:rPr>
                <w:t>Bay Bridge · field technology</w:t>
                <w:br/>
                <w:t>ShareChive / ENR · 2003 · restored</w:t>
              </w:r>
            </w:hyperlink>
          </w:p>
          <w:p>
            <w:pPr>
              <w:keepNext/>
              <w:spacing w:before="60" w:after="60" w:line="240" w:lineRule="auto"/>
              <w:jc w:val="left"/>
            </w:pPr>
            <w:r>
              <w:drawing>
                <wp:inline xmlns:a="http://schemas.openxmlformats.org/drawingml/2006/main" xmlns:pic="http://schemas.openxmlformats.org/drawingml/2006/picture" distT="0" distB="0" distL="0" distR="0">
                  <wp:extent cx="1664208" cy="1248156"/>
                  <wp:docPr id="18" name="Picture 18" descr="Telegraph Hill · SF Public Works" title="assets/project_update/Telegraph_Hill_Public_Works.jpg"/>
                  <wp:cNvGraphicFramePr>
                    <a:graphicFrameLocks noChangeAspect="1"/>
                  </wp:cNvGraphicFramePr>
                  <a:graphic>
                    <a:graphicData uri="http://schemas.openxmlformats.org/drawingml/2006/picture">
                      <pic:pic>
                        <pic:nvPicPr>
                          <pic:cNvPr id="0" name="Telegraph_Hill_Public_Works.jpg"/>
                          <pic:cNvPicPr/>
                        </pic:nvPicPr>
                        <pic:blipFill>
                          <a:blip r:embed="rId32"/>
                          <a:stretch>
                            <a:fillRect/>
                          </a:stretch>
                        </pic:blipFill>
                        <pic:spPr>
                          <a:xfrm>
                            <a:off x="0" y="0"/>
                            <a:ext cx="1664208" cy="1248156"/>
                          </a:xfrm>
                          <a:prstGeom prst="rect"/>
                        </pic:spPr>
                      </pic:pic>
                    </a:graphicData>
                  </a:graphic>
                </wp:inline>
              </w:drawing>
            </w:r>
          </w:p>
          <w:p>
            <w:pPr>
              <w:keepNext w:val="0"/>
              <w:widowControl/>
              <w:spacing w:before="0" w:after="120" w:line="166" w:lineRule="exact"/>
            </w:pPr>
            <w:hyperlink r:id="rId33">
              <w:r>
                <w:rPr>
                  <w:color w:val="376D70"/>
                  <w:sz w:val="14"/>
                </w:rPr>
                <w:t>Telegraph Hill · SF Public Works</w:t>
              </w:r>
            </w:hyperlink>
          </w:p>
        </w:tc>
        <w:tc>
          <w:tcPr>
            <w:tcW w:type="dxa" w:w="331"/>
            <w:vAlign w:val="top"/>
            <w:tcMar>
              <w:top w:w="0" w:type="dxa"/>
              <w:left w:w="0" w:type="dxa"/>
              <w:bottom w:w="0" w:type="dxa"/>
              <w:right w:w="0" w:type="dxa"/>
            </w:tcMar>
          </w:tcPr>
          <w:p>
            <w:pPr>
              <w:spacing w:line="20" w:lineRule="exact" w:after="0"/>
            </w:pPr>
            <w:r>
              <w:rPr>
                <w:sz w:val="2"/>
              </w:rPr>
            </w:r>
          </w:p>
        </w:tc>
        <w:tc>
          <w:tcPr>
            <w:tcW w:type="dxa" w:w="7603"/>
            <w:vAlign w:val="top"/>
            <w:tcMar>
              <w:top w:w="0" w:type="dxa"/>
              <w:left w:w="0" w:type="dxa"/>
              <w:bottom w:w="0" w:type="dxa"/>
              <w:right w:w="0" w:type="dxa"/>
            </w:tcMar>
          </w:tcPr>
          <w:p>
            <w:pPr>
              <w:spacing w:line="20" w:lineRule="exact" w:after="0"/>
            </w:pPr>
            <w:r>
              <w:rPr>
                <w:sz w:val="2"/>
              </w:rPr>
            </w:r>
          </w:p>
          <w:p>
            <w:pPr>
              <w:pStyle w:val="Heading2"/>
              <w:keepNext/>
              <w:widowControl/>
              <w:spacing w:before="0" w:after="100" w:line="281" w:lineRule="exact"/>
            </w:pPr>
            <w:r>
              <w:rPr>
                <w:rFonts w:ascii="Noto Serif" w:hAnsi="Noto Serif"/>
                <w:b w:val="0"/>
                <w:i w:val="0"/>
                <w:color w:val="31576F"/>
                <w:sz w:val="23"/>
              </w:rPr>
              <w:t>Transit &amp; civil infrastructure</w:t>
            </w:r>
          </w:p>
          <w:tbl>
            <w:tblPr>
              <w:tblW w:type="auto" w:w="0"/>
              <w:jc w:val="left"/>
              <w:tblLayout w:type="fixed"/>
              <w:tblLook w:firstColumn="1" w:firstRow="1" w:lastColumn="0" w:lastRow="0" w:noHBand="0" w:noVBand="1" w:val="04A0"/>
              <w:tblCaption w:val="organization-heading"/>
            </w:tblPr>
            <w:tblGrid>
              <w:gridCol w:w="6322"/>
              <w:gridCol w:w="1282"/>
            </w:tblGrid>
            <w:tr>
              <w:tc>
                <w:tcPr>
                  <w:tcW w:type="dxa" w:w="6322"/>
                  <w:vAlign w:val="top"/>
                  <w:tcMar>
                    <w:top w:w="0" w:type="dxa"/>
                    <w:left w:w="0" w:type="dxa"/>
                    <w:bottom w:w="0" w:type="dxa"/>
                    <w:right w:w="0" w:type="dxa"/>
                  </w:tcMar>
                </w:tcPr>
                <w:p>
                  <w:pPr>
                    <w:spacing w:line="20" w:lineRule="exact" w:after="0"/>
                  </w:pPr>
                  <w:r>
                    <w:rPr>
                      <w:sz w:val="2"/>
                    </w:rPr>
                  </w:r>
                </w:p>
                <w:p>
                  <w:pPr>
                    <w:keepNext/>
                    <w:widowControl/>
                    <w:spacing w:before="0" w:after="40" w:line="249" w:lineRule="exact"/>
                  </w:pPr>
                  <w:r>
                    <w:rPr>
                      <w:rFonts w:ascii="Carlito" w:hAnsi="Carlito"/>
                      <w:b/>
                      <w:i w:val="0"/>
                      <w:color w:val="294C50"/>
                      <w:sz w:val="20"/>
                    </w:rPr>
                    <w:t>Project Director · Synergy Project Management</w:t>
                  </w:r>
                </w:p>
                <w:p>
                  <w:pPr>
                    <w:keepNext/>
                    <w:widowControl/>
                    <w:spacing w:before="0" w:after="80" w:line="198" w:lineRule="exact"/>
                  </w:pPr>
                  <w:r>
                    <w:rPr>
                      <w:rFonts w:ascii="Carlito" w:hAnsi="Carlito"/>
                      <w:b w:val="0"/>
                      <w:i w:val="0"/>
                      <w:color w:val="736F65"/>
                      <w:sz w:val="16"/>
                    </w:rPr>
                    <w:t>San Francisco, California | January 2010–May 2017</w:t>
                  </w:r>
                </w:p>
              </w:tc>
              <w:tc>
                <w:tcPr>
                  <w:tcW w:type="dxa" w:w="1282"/>
                  <w:vAlign w:val="center"/>
                  <w:tcMar>
                    <w:top w:w="0" w:type="dxa"/>
                    <w:left w:w="0" w:type="dxa"/>
                    <w:bottom w:w="0" w:type="dxa"/>
                    <w:right w:w="0" w:type="dxa"/>
                  </w:tcMar>
                </w:tcPr>
                <w:p>
                  <w:pPr>
                    <w:spacing w:line="20" w:lineRule="exact" w:after="0"/>
                  </w:pPr>
                  <w:r>
                    <w:rPr>
                      <w:sz w:val="2"/>
                    </w:rPr>
                  </w:r>
                </w:p>
                <w:p>
                  <w:pPr>
                    <w:keepNext w:val="0"/>
                    <w:spacing w:before="0" w:after="0" w:line="240" w:lineRule="auto"/>
                    <w:jc w:val="right"/>
                  </w:pPr>
                  <w:r>
                    <w:drawing>
                      <wp:inline xmlns:a="http://schemas.openxmlformats.org/drawingml/2006/main" xmlns:pic="http://schemas.openxmlformats.org/drawingml/2006/picture" distT="0" distB="0" distL="0" distR="0">
                        <wp:extent cx="685800" cy="236764"/>
                        <wp:docPr id="19" name="Picture 19" descr="SFMTA" title="assets/organization_logos/SFMTA.png"/>
                        <wp:cNvGraphicFramePr>
                          <a:graphicFrameLocks noChangeAspect="1"/>
                        </wp:cNvGraphicFramePr>
                        <a:graphic>
                          <a:graphicData uri="http://schemas.openxmlformats.org/drawingml/2006/picture">
                            <pic:pic>
                              <pic:nvPicPr>
                                <pic:cNvPr id="0" name="SFMTA.png"/>
                                <pic:cNvPicPr/>
                              </pic:nvPicPr>
                              <pic:blipFill>
                                <a:blip r:embed="rId34"/>
                                <a:stretch>
                                  <a:fillRect/>
                                </a:stretch>
                              </pic:blipFill>
                              <pic:spPr>
                                <a:xfrm>
                                  <a:off x="0" y="0"/>
                                  <a:ext cx="685800" cy="236764"/>
                                </a:xfrm>
                                <a:prstGeom prst="rect"/>
                              </pic:spPr>
                            </pic:pic>
                          </a:graphicData>
                        </a:graphic>
                      </wp:inline>
                    </w:drawing>
                  </w:r>
                </w:p>
              </w:tc>
            </w:tr>
          </w:tbl>
          <w:p>
            <w:pPr>
              <w:spacing w:line="20" w:lineRule="exact" w:after="0"/>
            </w:pPr>
          </w:p>
          <w:p>
            <w:pPr>
              <w:keepNext w:val="0"/>
              <w:widowControl/>
              <w:spacing w:before="0" w:after="100" w:line="232" w:lineRule="exact"/>
            </w:pPr>
            <w:r>
              <w:rPr>
                <w:rFonts w:ascii="Carlito" w:hAnsi="Carlito"/>
                <w:b w:val="0"/>
                <w:i w:val="0"/>
                <w:color w:val="3E4B4B"/>
                <w:sz w:val="19"/>
              </w:rPr>
              <w:t>Managed project teams from estimating through construction: schedules, costs, subcontractors, field operations, project administration and accounting. Coordinated RFIs, materials, crews, traffic control, safety and quality.</w:t>
            </w:r>
          </w:p>
          <w:p>
            <w:pPr>
              <w:keepNext w:val="0"/>
              <w:widowControl/>
              <w:spacing w:before="0" w:after="60" w:line="232" w:lineRule="exact"/>
              <w:ind w:left="144" w:hanging="144"/>
            </w:pPr>
            <w:r>
              <w:rPr>
                <w:rFonts w:ascii="Carlito" w:hAnsi="Carlito"/>
                <w:b w:val="0"/>
                <w:i w:val="0"/>
                <w:color w:val="3E4B4B"/>
                <w:sz w:val="19"/>
              </w:rPr>
              <w:t xml:space="preserve">• </w:t>
            </w:r>
            <w:r>
              <w:rPr>
                <w:rFonts w:ascii="Carlito" w:hAnsi="Carlito"/>
                <w:b/>
                <w:i w:val="0"/>
                <w:color w:val="3E4B4B"/>
                <w:sz w:val="19"/>
              </w:rPr>
              <w:t>Central Subway — 1250, Moscone / portal utilities:</w:t>
            </w:r>
            <w:r>
              <w:rPr>
                <w:rFonts w:ascii="Carlito" w:hAnsi="Carlito"/>
                <w:b w:val="0"/>
                <w:i w:val="0"/>
                <w:color w:val="3E4B4B"/>
                <w:sz w:val="19"/>
              </w:rPr>
              <w:t xml:space="preserve"> water, sewer and utility relocation ahead of subway construction. Synergy’s completed contract reached </w:t>
            </w:r>
            <w:r>
              <w:rPr>
                <w:rFonts w:ascii="Carlito" w:hAnsi="Carlito"/>
                <w:b/>
                <w:i w:val="0"/>
                <w:color w:val="3E4B4B"/>
                <w:sz w:val="19"/>
              </w:rPr>
              <w:t>$11.97 million final value</w:t>
            </w:r>
            <w:r>
              <w:rPr>
                <w:rFonts w:ascii="Carlito" w:hAnsi="Carlito"/>
                <w:b w:val="0"/>
                <w:i w:val="0"/>
                <w:color w:val="3E4B4B"/>
                <w:sz w:val="19"/>
              </w:rPr>
              <w:t>.</w:t>
            </w:r>
          </w:p>
          <w:p>
            <w:pPr>
              <w:keepNext w:val="0"/>
              <w:widowControl/>
              <w:spacing w:before="0" w:after="60" w:line="232" w:lineRule="exact"/>
              <w:ind w:left="144" w:hanging="144"/>
            </w:pPr>
            <w:r>
              <w:rPr>
                <w:rFonts w:ascii="Carlito" w:hAnsi="Carlito"/>
                <w:b w:val="0"/>
                <w:i w:val="0"/>
                <w:color w:val="3E4B4B"/>
                <w:sz w:val="19"/>
              </w:rPr>
              <w:t xml:space="preserve">• </w:t>
            </w:r>
            <w:r>
              <w:rPr>
                <w:rFonts w:ascii="Carlito" w:hAnsi="Carlito"/>
                <w:b/>
                <w:i w:val="0"/>
                <w:color w:val="3E4B4B"/>
                <w:sz w:val="19"/>
              </w:rPr>
              <w:t>Central Subway — 1251, Union Square / Market Street:</w:t>
            </w:r>
            <w:r>
              <w:rPr>
                <w:rFonts w:ascii="Carlito" w:hAnsi="Carlito"/>
                <w:b w:val="0"/>
                <w:i w:val="0"/>
                <w:color w:val="3E4B4B"/>
                <w:sz w:val="19"/>
              </w:rPr>
              <w:t xml:space="preserve"> relocated water, power, gas, communications, street lighting and signals, with temporary trolley-coach rerouting. Synergy’s completed contract reached </w:t>
            </w:r>
            <w:r>
              <w:rPr>
                <w:rFonts w:ascii="Carlito" w:hAnsi="Carlito"/>
                <w:b/>
                <w:i w:val="0"/>
                <w:color w:val="3E4B4B"/>
                <w:sz w:val="19"/>
              </w:rPr>
              <w:t>$20.70 million final value</w:t>
            </w:r>
            <w:r>
              <w:rPr>
                <w:rFonts w:ascii="Carlito" w:hAnsi="Carlito"/>
                <w:b w:val="0"/>
                <w:i w:val="0"/>
                <w:color w:val="3E4B4B"/>
                <w:sz w:val="19"/>
              </w:rPr>
              <w:t>.</w:t>
            </w:r>
          </w:p>
          <w:p>
            <w:pPr>
              <w:keepNext w:val="0"/>
              <w:widowControl/>
              <w:spacing w:before="0" w:after="60" w:line="232" w:lineRule="exact"/>
              <w:ind w:left="144" w:hanging="144"/>
            </w:pPr>
            <w:r>
              <w:rPr>
                <w:rFonts w:ascii="Carlito" w:hAnsi="Carlito"/>
                <w:b w:val="0"/>
                <w:i w:val="0"/>
                <w:color w:val="3E4B4B"/>
                <w:sz w:val="19"/>
              </w:rPr>
              <w:t xml:space="preserve">• </w:t>
            </w:r>
            <w:r>
              <w:rPr>
                <w:rFonts w:ascii="Carlito" w:hAnsi="Carlito"/>
                <w:b/>
                <w:i w:val="0"/>
                <w:color w:val="3E4B4B"/>
                <w:sz w:val="19"/>
              </w:rPr>
              <w:t>Central Subway — 1252:</w:t>
            </w:r>
            <w:r>
              <w:rPr>
                <w:rFonts w:ascii="Carlito" w:hAnsi="Carlito"/>
                <w:b w:val="0"/>
                <w:i w:val="0"/>
                <w:color w:val="3E4B4B"/>
                <w:sz w:val="19"/>
              </w:rPr>
              <w:t xml:space="preserve"> utility reconstruction and excavation within the tunnel subcontract scope. </w:t>
            </w:r>
            <w:r>
              <w:rPr>
                <w:rFonts w:ascii="Carlito" w:hAnsi="Carlito"/>
                <w:b/>
                <w:i w:val="0"/>
                <w:color w:val="3E4B4B"/>
                <w:sz w:val="19"/>
              </w:rPr>
              <w:t>Union Square:</w:t>
            </w:r>
            <w:r>
              <w:rPr>
                <w:rFonts w:ascii="Carlito" w:hAnsi="Carlito"/>
                <w:b w:val="0"/>
                <w:i w:val="0"/>
                <w:color w:val="3E4B4B"/>
                <w:sz w:val="19"/>
              </w:rPr>
              <w:t xml:space="preserve"> granite repair and replacement associated with subway construction.</w:t>
            </w:r>
          </w:p>
          <w:p>
            <w:pPr>
              <w:keepNext w:val="0"/>
              <w:widowControl/>
              <w:spacing w:before="0" w:after="60" w:line="232" w:lineRule="exact"/>
              <w:ind w:left="144" w:hanging="144"/>
            </w:pPr>
            <w:r>
              <w:rPr>
                <w:rFonts w:ascii="Carlito" w:hAnsi="Carlito"/>
                <w:b w:val="0"/>
                <w:i w:val="0"/>
                <w:color w:val="3E4B4B"/>
                <w:sz w:val="19"/>
              </w:rPr>
              <w:t xml:space="preserve">• </w:t>
            </w:r>
            <w:r>
              <w:rPr>
                <w:rFonts w:ascii="Carlito" w:hAnsi="Carlito"/>
                <w:b/>
                <w:i w:val="0"/>
                <w:color w:val="3E4B4B"/>
                <w:sz w:val="19"/>
              </w:rPr>
              <w:t>Point Lobos / Great Highway — SFDPW 1936J:</w:t>
            </w:r>
            <w:r>
              <w:rPr>
                <w:rFonts w:ascii="Carlito" w:hAnsi="Carlito"/>
                <w:b w:val="0"/>
                <w:i w:val="0"/>
                <w:color w:val="3E4B4B"/>
                <w:sz w:val="19"/>
              </w:rPr>
              <w:t xml:space="preserve"> water-main, sewer and storm-system replacement, pavement, curb, gutter, sidewalk, median and landscape works.</w:t>
            </w:r>
          </w:p>
          <w:p>
            <w:pPr>
              <w:keepNext w:val="0"/>
              <w:widowControl/>
              <w:spacing w:before="0" w:after="60" w:line="232" w:lineRule="exact"/>
              <w:ind w:left="144" w:hanging="144"/>
            </w:pPr>
            <w:r>
              <w:rPr>
                <w:rFonts w:ascii="Carlito" w:hAnsi="Carlito"/>
                <w:b w:val="0"/>
                <w:i w:val="0"/>
                <w:color w:val="3E4B4B"/>
                <w:sz w:val="19"/>
              </w:rPr>
              <w:t xml:space="preserve">• </w:t>
            </w:r>
            <w:r>
              <w:rPr>
                <w:rFonts w:ascii="Carlito" w:hAnsi="Carlito"/>
                <w:b/>
                <w:i w:val="0"/>
                <w:color w:val="3E4B4B"/>
                <w:sz w:val="19"/>
              </w:rPr>
              <w:t>Hunters Point Phase II — Cahill / Nibbi:</w:t>
            </w:r>
            <w:r>
              <w:rPr>
                <w:rFonts w:ascii="Carlito" w:hAnsi="Carlito"/>
                <w:b w:val="0"/>
                <w:i w:val="0"/>
                <w:color w:val="3E4B4B"/>
                <w:sz w:val="19"/>
              </w:rPr>
              <w:t xml:space="preserve"> on-site and off-site sewer, drainage, low-pressure water, recycled-water and concrete works; $3 million scope.</w:t>
            </w:r>
          </w:p>
          <w:p>
            <w:pPr>
              <w:keepNext w:val="0"/>
              <w:widowControl/>
              <w:spacing w:before="0" w:after="60" w:line="232" w:lineRule="exact"/>
              <w:ind w:left="144" w:hanging="144"/>
            </w:pPr>
            <w:r>
              <w:rPr>
                <w:rFonts w:ascii="Carlito" w:hAnsi="Carlito"/>
                <w:b w:val="0"/>
                <w:i w:val="0"/>
                <w:color w:val="3E4B4B"/>
                <w:sz w:val="19"/>
              </w:rPr>
              <w:t xml:space="preserve">• </w:t>
            </w:r>
            <w:r>
              <w:rPr>
                <w:rFonts w:ascii="Carlito" w:hAnsi="Carlito"/>
                <w:b/>
                <w:i w:val="0"/>
                <w:color w:val="3E4B4B"/>
                <w:sz w:val="19"/>
              </w:rPr>
              <w:t>Road rehabilitation:</w:t>
            </w:r>
            <w:r>
              <w:rPr>
                <w:rFonts w:ascii="Carlito" w:hAnsi="Carlito"/>
                <w:b w:val="0"/>
                <w:i w:val="0"/>
                <w:color w:val="3E4B4B"/>
                <w:sz w:val="19"/>
              </w:rPr>
              <w:t xml:space="preserve"> Caltrans Highways 35, 24, 84, 29, 12, 101 and 58, plus San Mateo County street works; individual projects valued from $0.5 million to $3 million.</w:t>
            </w:r>
          </w:p>
          <w:p>
            <w:pPr>
              <w:keepNext w:val="0"/>
              <w:widowControl/>
              <w:spacing w:before="0" w:after="60" w:line="232" w:lineRule="exact"/>
              <w:ind w:left="144" w:hanging="144"/>
            </w:pPr>
            <w:r>
              <w:rPr>
                <w:rFonts w:ascii="Carlito" w:hAnsi="Carlito"/>
                <w:b w:val="0"/>
                <w:i w:val="0"/>
                <w:color w:val="3E4B4B"/>
                <w:sz w:val="19"/>
              </w:rPr>
              <w:t xml:space="preserve">• </w:t>
            </w:r>
            <w:r>
              <w:rPr>
                <w:rFonts w:ascii="Carlito" w:hAnsi="Carlito"/>
                <w:b/>
                <w:i w:val="0"/>
                <w:color w:val="3E4B4B"/>
                <w:sz w:val="19"/>
              </w:rPr>
              <w:t>SFDPW 2159J:</w:t>
            </w:r>
            <w:r>
              <w:rPr>
                <w:rFonts w:ascii="Carlito" w:hAnsi="Carlito"/>
                <w:b w:val="0"/>
                <w:i w:val="0"/>
                <w:color w:val="3E4B4B"/>
                <w:sz w:val="19"/>
              </w:rPr>
              <w:t xml:space="preserve"> underground infrastructure, flatwork and street resurfacing; $5 million scope.</w:t>
            </w:r>
          </w:p>
          <w:p>
            <w:pPr>
              <w:pStyle w:val="Heading2"/>
              <w:keepNext/>
              <w:widowControl/>
              <w:spacing w:before="160" w:after="100" w:line="281" w:lineRule="exact"/>
            </w:pPr>
            <w:r>
              <w:rPr>
                <w:rFonts w:ascii="Noto Serif" w:hAnsi="Noto Serif"/>
                <w:b w:val="0"/>
                <w:i w:val="0"/>
                <w:color w:val="31576F"/>
                <w:sz w:val="23"/>
              </w:rPr>
              <w:t>Bridge delivery &amp; controls</w:t>
            </w:r>
          </w:p>
          <w:tbl>
            <w:tblPr>
              <w:tblW w:type="auto" w:w="0"/>
              <w:jc w:val="left"/>
              <w:tblLayout w:type="fixed"/>
              <w:tblLook w:firstColumn="1" w:firstRow="1" w:lastColumn="0" w:lastRow="0" w:noHBand="0" w:noVBand="1" w:val="04A0"/>
              <w:tblCaption w:val="organization-heading"/>
            </w:tblPr>
            <w:tblGrid>
              <w:gridCol w:w="5818"/>
              <w:gridCol w:w="1786"/>
            </w:tblGrid>
            <w:tr>
              <w:tc>
                <w:tcPr>
                  <w:tcW w:type="dxa" w:w="5818"/>
                  <w:vAlign w:val="top"/>
                  <w:tcMar>
                    <w:top w:w="0" w:type="dxa"/>
                    <w:left w:w="0" w:type="dxa"/>
                    <w:bottom w:w="0" w:type="dxa"/>
                    <w:right w:w="0" w:type="dxa"/>
                  </w:tcMar>
                </w:tcPr>
                <w:p>
                  <w:pPr>
                    <w:spacing w:line="20" w:lineRule="exact" w:after="0"/>
                  </w:pPr>
                  <w:r>
                    <w:rPr>
                      <w:sz w:val="2"/>
                    </w:rPr>
                  </w:r>
                </w:p>
                <w:p>
                  <w:pPr>
                    <w:keepNext/>
                    <w:widowControl/>
                    <w:spacing w:before="0" w:after="40" w:line="249" w:lineRule="exact"/>
                  </w:pPr>
                  <w:r>
                    <w:rPr>
                      <w:rFonts w:ascii="Carlito" w:hAnsi="Carlito"/>
                      <w:b/>
                      <w:i w:val="0"/>
                      <w:color w:val="294C50"/>
                      <w:sz w:val="20"/>
                    </w:rPr>
                    <w:t>Project / Area Superintendent · California Engineering / CEC</w:t>
                  </w:r>
                </w:p>
                <w:p>
                  <w:pPr>
                    <w:keepNext/>
                    <w:widowControl/>
                    <w:spacing w:before="0" w:after="80" w:line="198" w:lineRule="exact"/>
                  </w:pPr>
                  <w:r>
                    <w:rPr>
                      <w:rFonts w:ascii="Carlito" w:hAnsi="Carlito"/>
                      <w:b w:val="0"/>
                      <w:i w:val="0"/>
                      <w:color w:val="736F65"/>
                      <w:sz w:val="16"/>
                    </w:rPr>
                    <w:t>Pleasanton, California | April 2004–February 2005</w:t>
                  </w:r>
                </w:p>
              </w:tc>
              <w:tc>
                <w:tcPr>
                  <w:tcW w:type="dxa" w:w="1786"/>
                  <w:vAlign w:val="center"/>
                  <w:tcMar>
                    <w:top w:w="0" w:type="dxa"/>
                    <w:left w:w="0" w:type="dxa"/>
                    <w:bottom w:w="0" w:type="dxa"/>
                    <w:right w:w="0" w:type="dxa"/>
                  </w:tcMar>
                </w:tcPr>
                <w:p>
                  <w:pPr>
                    <w:spacing w:line="20" w:lineRule="exact" w:after="0"/>
                  </w:pPr>
                  <w:r>
                    <w:rPr>
                      <w:sz w:val="2"/>
                    </w:rPr>
                  </w:r>
                </w:p>
                <w:p>
                  <w:pPr>
                    <w:keepNext w:val="0"/>
                    <w:spacing w:before="0" w:after="0" w:line="240" w:lineRule="auto"/>
                    <w:jc w:val="right"/>
                  </w:pPr>
                  <w:r>
                    <w:drawing>
                      <wp:inline xmlns:a="http://schemas.openxmlformats.org/drawingml/2006/main" xmlns:pic="http://schemas.openxmlformats.org/drawingml/2006/picture" distT="0" distB="0" distL="0" distR="0">
                        <wp:extent cx="1005840" cy="281635"/>
                        <wp:docPr id="20" name="Picture 20" descr="CEC" title="assets/organization_logos/CEC.png"/>
                        <wp:cNvGraphicFramePr>
                          <a:graphicFrameLocks noChangeAspect="1"/>
                        </wp:cNvGraphicFramePr>
                        <a:graphic>
                          <a:graphicData uri="http://schemas.openxmlformats.org/drawingml/2006/picture">
                            <pic:pic>
                              <pic:nvPicPr>
                                <pic:cNvPr id="0" name="CEC.png"/>
                                <pic:cNvPicPr/>
                              </pic:nvPicPr>
                              <pic:blipFill>
                                <a:blip r:embed="rId35"/>
                                <a:stretch>
                                  <a:fillRect/>
                                </a:stretch>
                              </pic:blipFill>
                              <pic:spPr>
                                <a:xfrm>
                                  <a:off x="0" y="0"/>
                                  <a:ext cx="1005840" cy="281635"/>
                                </a:xfrm>
                                <a:prstGeom prst="rect"/>
                              </pic:spPr>
                            </pic:pic>
                          </a:graphicData>
                        </a:graphic>
                      </wp:inline>
                    </w:drawing>
                  </w:r>
                </w:p>
              </w:tc>
            </w:tr>
          </w:tbl>
          <w:p>
            <w:pPr>
              <w:spacing w:line="20" w:lineRule="exact" w:after="0"/>
            </w:pPr>
          </w:p>
          <w:p>
            <w:pPr>
              <w:keepNext w:val="0"/>
              <w:widowControl/>
              <w:spacing w:before="0" w:after="100" w:line="232" w:lineRule="exact"/>
            </w:pPr>
            <w:r>
              <w:rPr>
                <w:rFonts w:ascii="Carlito" w:hAnsi="Carlito"/>
                <w:b/>
                <w:i w:val="0"/>
                <w:color w:val="3E4B4B"/>
                <w:sz w:val="19"/>
              </w:rPr>
              <w:t>Bay Bridge West Span retrofit:</w:t>
            </w:r>
            <w:r>
              <w:rPr>
                <w:rFonts w:ascii="Carlito" w:hAnsi="Carlito"/>
                <w:b w:val="0"/>
                <w:i w:val="0"/>
                <w:color w:val="3E4B4B"/>
                <w:sz w:val="19"/>
              </w:rPr>
              <w:t xml:space="preserve"> managed an assigned span as area superintendent; planning, materials, field verification, changes and crew oversight. The wider CEC / Modern Continental project strengthened trusses and towers, added lateral bracing and hydraulic dampers, and maintained traffic through staged work. </w:t>
            </w:r>
            <w:r>
              <w:rPr>
                <w:rFonts w:ascii="Carlito" w:hAnsi="Carlito"/>
                <w:b/>
                <w:i w:val="0"/>
                <w:color w:val="3E4B4B"/>
                <w:sz w:val="19"/>
              </w:rPr>
              <w:t>Rio Vista Lift Bridge:</w:t>
            </w:r>
            <w:r>
              <w:rPr>
                <w:rFonts w:ascii="Carlito" w:hAnsi="Carlito"/>
                <w:b w:val="0"/>
                <w:i w:val="0"/>
                <w:color w:val="3E4B4B"/>
                <w:sz w:val="19"/>
              </w:rPr>
              <w:t xml:space="preserve"> area superintendent on the $4 million retrofit.</w:t>
            </w:r>
          </w:p>
          <w:p>
            <w:pPr>
              <w:keepNext w:val="0"/>
              <w:widowControl/>
              <w:spacing w:before="0" w:after="120" w:line="224" w:lineRule="exact"/>
            </w:pPr>
            <w:r>
              <w:rPr>
                <w:rFonts w:ascii="Carlito" w:hAnsi="Carlito"/>
                <w:b/>
                <w:i w:val="0"/>
                <w:color w:val="3E4B4B"/>
                <w:sz w:val="18"/>
              </w:rPr>
              <w:t>Additional Bay Bridge assignments:</w:t>
            </w:r>
            <w:r>
              <w:rPr>
                <w:rFonts w:ascii="Carlito" w:hAnsi="Carlito"/>
                <w:b w:val="0"/>
                <w:i w:val="0"/>
                <w:color w:val="3E4B4B"/>
                <w:sz w:val="18"/>
              </w:rPr>
              <w:t xml:space="preserve"> construction of two ramp landings, removal of existing ramps, and island-to-bridge approach work.</w:t>
            </w:r>
          </w:p>
          <w:p>
            <w:pPr>
              <w:keepNext w:val="0"/>
              <w:widowControl/>
              <w:spacing w:before="0" w:after="120" w:line="224" w:lineRule="exact"/>
            </w:pPr>
            <w:r>
              <w:rPr>
                <w:rFonts w:ascii="Carlito" w:hAnsi="Carlito"/>
                <w:b/>
                <w:i w:val="0"/>
                <w:color w:val="3E4B4B"/>
                <w:sz w:val="18"/>
              </w:rPr>
              <w:t>Flyover construction:</w:t>
            </w:r>
            <w:r>
              <w:rPr>
                <w:rFonts w:ascii="Carlito" w:hAnsi="Carlito"/>
                <w:b w:val="0"/>
                <w:i w:val="0"/>
                <w:color w:val="3E4B4B"/>
                <w:sz w:val="18"/>
              </w:rPr>
              <w:t xml:space="preserve"> bridge construction with Myers and Ghilotti, including steel-beam installation. </w:t>
            </w:r>
            <w:r>
              <w:rPr>
                <w:rFonts w:ascii="Carlito" w:hAnsi="Carlito"/>
                <w:b/>
                <w:i w:val="0"/>
                <w:color w:val="3E4B4B"/>
                <w:sz w:val="18"/>
              </w:rPr>
              <w:t>Golden Gate Bridge:</w:t>
            </w:r>
            <w:r>
              <w:rPr>
                <w:rFonts w:ascii="Carlito" w:hAnsi="Carlito"/>
                <w:b w:val="0"/>
                <w:i w:val="0"/>
                <w:color w:val="3E4B4B"/>
                <w:sz w:val="18"/>
              </w:rPr>
              <w:t xml:space="preserve"> movable median-barrier installation; the wider safety project was installed in </w:t>
            </w:r>
            <w:r>
              <w:rPr>
                <w:rFonts w:ascii="Carlito" w:hAnsi="Carlito"/>
                <w:b/>
                <w:i w:val="0"/>
                <w:color w:val="3E4B4B"/>
                <w:sz w:val="18"/>
              </w:rPr>
              <w:t>January 2015</w:t>
            </w:r>
            <w:r>
              <w:rPr>
                <w:rFonts w:ascii="Carlito" w:hAnsi="Carlito"/>
                <w:b w:val="0"/>
                <w:i w:val="0"/>
                <w:color w:val="3E4B4B"/>
                <w:sz w:val="18"/>
              </w:rPr>
              <w:t>, separating opposing traffic while allowing lane configurations to change.</w:t>
            </w:r>
          </w:p>
          <w:p>
            <w:pPr>
              <w:keepNext/>
              <w:widowControl/>
              <w:spacing w:before="0" w:after="40" w:line="249" w:lineRule="exact"/>
            </w:pPr>
            <w:r>
              <w:rPr>
                <w:rFonts w:ascii="Carlito" w:hAnsi="Carlito"/>
                <w:b/>
                <w:i w:val="0"/>
                <w:color w:val="294C50"/>
                <w:sz w:val="20"/>
              </w:rPr>
              <w:t>Scheduler · MCM Construction</w:t>
            </w:r>
          </w:p>
          <w:p>
            <w:pPr>
              <w:keepNext/>
              <w:widowControl/>
              <w:spacing w:before="0" w:after="80" w:line="198" w:lineRule="exact"/>
            </w:pPr>
            <w:r>
              <w:rPr>
                <w:rFonts w:ascii="Carlito" w:hAnsi="Carlito"/>
                <w:b w:val="0"/>
                <w:i w:val="0"/>
                <w:color w:val="736F65"/>
                <w:sz w:val="16"/>
              </w:rPr>
              <w:t>Sacramento, California | February 2003–April 2004</w:t>
            </w:r>
          </w:p>
          <w:p>
            <w:pPr>
              <w:keepNext w:val="0"/>
              <w:widowControl/>
              <w:spacing w:before="0" w:after="100" w:line="232" w:lineRule="exact"/>
            </w:pPr>
            <w:r>
              <w:rPr>
                <w:rFonts w:ascii="Carlito" w:hAnsi="Carlito"/>
                <w:b w:val="0"/>
                <w:i w:val="0"/>
                <w:color w:val="3E4B4B"/>
                <w:sz w:val="19"/>
              </w:rPr>
              <w:t>Scheduled California bridge projects from award to completion; maintained progress and cost information, assessed claims and change orders, and coordinated with project owners.</w:t>
            </w:r>
          </w:p>
          <w:p>
            <w:pPr>
              <w:pStyle w:val="Heading2"/>
              <w:keepNext/>
              <w:widowControl/>
              <w:spacing w:before="160" w:after="100" w:line="281" w:lineRule="exact"/>
            </w:pPr>
            <w:r>
              <w:rPr>
                <w:rFonts w:ascii="Noto Serif" w:hAnsi="Noto Serif"/>
                <w:b w:val="0"/>
                <w:i w:val="0"/>
                <w:color w:val="31576F"/>
                <w:sz w:val="23"/>
              </w:rPr>
              <w:t>Emergency slope stabilization</w:t>
            </w:r>
          </w:p>
          <w:tbl>
            <w:tblPr>
              <w:tblW w:type="auto" w:w="0"/>
              <w:jc w:val="left"/>
              <w:tblLayout w:type="fixed"/>
              <w:tblLook w:firstColumn="1" w:firstRow="1" w:lastColumn="0" w:lastRow="0" w:noHBand="0" w:noVBand="1" w:val="04A0"/>
              <w:tblCaption w:val="organization-heading"/>
            </w:tblPr>
            <w:tblGrid>
              <w:gridCol w:w="5818"/>
              <w:gridCol w:w="1786"/>
            </w:tblGrid>
            <w:tr>
              <w:tc>
                <w:tcPr>
                  <w:tcW w:type="dxa" w:w="5818"/>
                  <w:vAlign w:val="top"/>
                  <w:tcMar>
                    <w:top w:w="0" w:type="dxa"/>
                    <w:left w:w="0" w:type="dxa"/>
                    <w:bottom w:w="0" w:type="dxa"/>
                    <w:right w:w="0" w:type="dxa"/>
                  </w:tcMar>
                </w:tcPr>
                <w:p>
                  <w:pPr>
                    <w:spacing w:line="20" w:lineRule="exact" w:after="0"/>
                  </w:pPr>
                  <w:r>
                    <w:rPr>
                      <w:sz w:val="2"/>
                    </w:rPr>
                  </w:r>
                </w:p>
                <w:p>
                  <w:pPr>
                    <w:keepNext/>
                    <w:widowControl/>
                    <w:spacing w:before="0" w:after="40" w:line="234" w:lineRule="exact"/>
                  </w:pPr>
                  <w:r>
                    <w:rPr>
                      <w:rFonts w:ascii="Carlito" w:hAnsi="Carlito"/>
                      <w:b/>
                      <w:i w:val="0"/>
                      <w:color w:val="294C50"/>
                      <w:sz w:val="19"/>
                    </w:rPr>
                    <w:t>Telegraph Hill · below Coit Tower</w:t>
                  </w:r>
                </w:p>
              </w:tc>
              <w:tc>
                <w:tcPr>
                  <w:tcW w:type="dxa" w:w="1786"/>
                  <w:vAlign w:val="center"/>
                  <w:tcMar>
                    <w:top w:w="0" w:type="dxa"/>
                    <w:left w:w="0" w:type="dxa"/>
                    <w:bottom w:w="0" w:type="dxa"/>
                    <w:right w:w="0" w:type="dxa"/>
                  </w:tcMar>
                </w:tcPr>
                <w:p>
                  <w:pPr>
                    <w:spacing w:line="20" w:lineRule="exact" w:after="0"/>
                  </w:pPr>
                  <w:r>
                    <w:rPr>
                      <w:sz w:val="2"/>
                    </w:rPr>
                  </w:r>
                </w:p>
                <w:p>
                  <w:pPr>
                    <w:keepNext w:val="0"/>
                    <w:spacing w:before="0" w:after="0" w:line="240" w:lineRule="auto"/>
                    <w:jc w:val="right"/>
                  </w:pPr>
                  <w:r>
                    <w:drawing>
                      <wp:inline xmlns:a="http://schemas.openxmlformats.org/drawingml/2006/main" xmlns:pic="http://schemas.openxmlformats.org/drawingml/2006/picture" distT="0" distB="0" distL="0" distR="0">
                        <wp:extent cx="1005840" cy="429997"/>
                        <wp:docPr id="21" name="Picture 21" descr="GSI" title="assets/organization_logos/GSI.png"/>
                        <wp:cNvGraphicFramePr>
                          <a:graphicFrameLocks noChangeAspect="1"/>
                        </wp:cNvGraphicFramePr>
                        <a:graphic>
                          <a:graphicData uri="http://schemas.openxmlformats.org/drawingml/2006/picture">
                            <pic:pic>
                              <pic:nvPicPr>
                                <pic:cNvPr id="0" name="GSI.png"/>
                                <pic:cNvPicPr/>
                              </pic:nvPicPr>
                              <pic:blipFill>
                                <a:blip r:embed="rId36"/>
                                <a:stretch>
                                  <a:fillRect/>
                                </a:stretch>
                              </pic:blipFill>
                              <pic:spPr>
                                <a:xfrm>
                                  <a:off x="0" y="0"/>
                                  <a:ext cx="1005840" cy="429997"/>
                                </a:xfrm>
                                <a:prstGeom prst="rect"/>
                              </pic:spPr>
                            </pic:pic>
                          </a:graphicData>
                        </a:graphic>
                      </wp:inline>
                    </w:drawing>
                  </w:r>
                </w:p>
              </w:tc>
            </w:tr>
          </w:tbl>
          <w:p>
            <w:pPr>
              <w:spacing w:line="20" w:lineRule="exact" w:after="0"/>
            </w:pPr>
          </w:p>
          <w:p>
            <w:pPr>
              <w:keepNext w:val="0"/>
              <w:widowControl/>
              <w:spacing w:before="0" w:after="100" w:line="232" w:lineRule="exact"/>
            </w:pPr>
            <w:r>
              <w:rPr>
                <w:rFonts w:ascii="Carlito" w:hAnsi="Carlito"/>
                <w:b w:val="0"/>
                <w:i w:val="0"/>
                <w:color w:val="3E4B4B"/>
                <w:sz w:val="19"/>
              </w:rPr>
              <w:t xml:space="preserve">Project coordination on the </w:t>
            </w:r>
            <w:r>
              <w:rPr>
                <w:rFonts w:ascii="Carlito" w:hAnsi="Carlito"/>
                <w:b/>
                <w:i w:val="0"/>
                <w:color w:val="3E4B4B"/>
                <w:sz w:val="19"/>
              </w:rPr>
              <w:t>SF Public Works / GeoStabilization International Phase 1 works, November 2014–June 2015</w:t>
            </w:r>
            <w:r>
              <w:rPr>
                <w:rFonts w:ascii="Carlito" w:hAnsi="Carlito"/>
                <w:b w:val="0"/>
                <w:i w:val="0"/>
                <w:color w:val="3E4B4B"/>
                <w:sz w:val="19"/>
              </w:rPr>
              <w:t xml:space="preserve">, below Coit Tower along Lombard Street. Stabilized a hillside with recurring rockslides through loose-rock removal, anchored steel, wire mesh and shotcrete. The wider project installed </w:t>
            </w:r>
            <w:r>
              <w:rPr>
                <w:rFonts w:ascii="Carlito" w:hAnsi="Carlito"/>
                <w:b/>
                <w:i w:val="0"/>
                <w:color w:val="3E4B4B"/>
                <w:sz w:val="19"/>
              </w:rPr>
              <w:t>more than 400 rock anchors</w:t>
            </w:r>
            <w:r>
              <w:rPr>
                <w:rFonts w:ascii="Carlito" w:hAnsi="Carlito"/>
                <w:b w:val="0"/>
                <w:i w:val="0"/>
                <w:color w:val="3E4B4B"/>
                <w:sz w:val="19"/>
              </w:rPr>
              <w:t xml:space="preserve">, with drill holes up to </w:t>
            </w:r>
            <w:r>
              <w:rPr>
                <w:rFonts w:ascii="Carlito" w:hAnsi="Carlito"/>
                <w:b/>
                <w:i w:val="0"/>
                <w:color w:val="3E4B4B"/>
                <w:sz w:val="19"/>
              </w:rPr>
              <w:t>30 feet deep</w:t>
            </w:r>
            <w:r>
              <w:rPr>
                <w:rFonts w:ascii="Carlito" w:hAnsi="Carlito"/>
                <w:b w:val="0"/>
                <w:i w:val="0"/>
                <w:color w:val="3E4B4B"/>
                <w:sz w:val="19"/>
              </w:rPr>
              <w:t xml:space="preserve">, protecting nearby buildings, streets and public access around the historic landmark. </w:t>
            </w:r>
            <w:r>
              <w:rPr>
                <w:rFonts w:ascii="Carlito" w:hAnsi="Carlito"/>
                <w:b/>
                <w:i w:val="0"/>
                <w:color w:val="3E4B4B"/>
                <w:sz w:val="19"/>
              </w:rPr>
              <w:t>Received a commendation from the Mayor of San Francisco for this work.</w:t>
            </w:r>
          </w:p>
        </w:tc>
      </w:tr>
    </w:tbl>
    <w:p>
      <w:pPr>
        <w:keepNext w:val="0"/>
        <w:pageBreakBefore/>
        <w:widowControl/>
        <w:spacing w:before="0" w:after="0" w:line="20" w:lineRule="exact"/>
      </w:pPr>
    </w:p>
    <w:tbl>
      <w:tblPr>
        <w:tblW w:type="auto" w:w="0"/>
        <w:jc w:val="left"/>
        <w:tblLayout w:type="fixed"/>
        <w:tblLook w:firstColumn="1" w:firstRow="1" w:lastColumn="0" w:lastRow="0" w:noHBand="0" w:noVBand="1" w:val="04A0"/>
      </w:tblPr>
      <w:tblGrid>
        <w:gridCol w:w="3168"/>
        <w:gridCol w:w="7574"/>
      </w:tblGrid>
      <w:tr>
        <w:tc>
          <w:tcPr>
            <w:tcW w:type="dxa" w:w="3168"/>
            <w:vAlign w:val="top"/>
            <w:tcMar>
              <w:top w:w="0" w:type="dxa"/>
              <w:left w:w="0" w:type="dxa"/>
              <w:bottom w:w="0" w:type="dxa"/>
              <w:right w:w="0" w:type="dxa"/>
            </w:tcMar>
          </w:tcPr>
          <w:p>
            <w:pPr>
              <w:spacing w:line="20" w:lineRule="exact" w:after="0"/>
            </w:pPr>
            <w:r>
              <w:rPr>
                <w:sz w:val="2"/>
              </w:rPr>
            </w:r>
          </w:p>
          <w:p>
            <w:pPr>
              <w:keepNext w:val="0"/>
              <w:widowControl/>
              <w:spacing w:before="0" w:after="0" w:line="366" w:lineRule="exact"/>
            </w:pPr>
            <w:r>
              <w:rPr>
                <w:rFonts w:ascii="Noto Serif" w:hAnsi="Noto Serif"/>
                <w:b w:val="0"/>
                <w:i w:val="0"/>
                <w:color w:val="294C50"/>
                <w:sz w:val="30"/>
              </w:rPr>
              <w:t>Terry E. Ayyad</w:t>
            </w:r>
          </w:p>
        </w:tc>
        <w:tc>
          <w:tcPr>
            <w:tcW w:type="dxa" w:w="7574"/>
            <w:vAlign w:val="top"/>
            <w:tcMar>
              <w:top w:w="0" w:type="dxa"/>
              <w:left w:w="0" w:type="dxa"/>
              <w:bottom w:w="0" w:type="dxa"/>
              <w:right w:w="0" w:type="dxa"/>
            </w:tcMar>
          </w:tcPr>
          <w:p>
            <w:pPr>
              <w:spacing w:line="20" w:lineRule="exact" w:after="0"/>
            </w:pPr>
            <w:r>
              <w:rPr>
                <w:sz w:val="2"/>
              </w:rPr>
            </w:r>
          </w:p>
          <w:p>
            <w:pPr>
              <w:keepNext w:val="0"/>
              <w:widowControl/>
              <w:spacing w:before="80" w:after="0" w:line="207" w:lineRule="exact"/>
              <w:jc w:val="right"/>
            </w:pPr>
            <w:r>
              <w:rPr>
                <w:rFonts w:ascii="Carlito" w:hAnsi="Carlito"/>
                <w:b w:val="0"/>
                <w:i w:val="0"/>
                <w:color w:val="8D6D46"/>
                <w:sz w:val="17"/>
              </w:rPr>
              <w:t>Technology &amp; international development</w:t>
            </w:r>
          </w:p>
        </w:tc>
      </w:tr>
    </w:tbl>
    <w:p>
      <w:pPr>
        <w:keepNext w:val="0"/>
        <w:widowControl/>
        <w:spacing w:before="0" w:after="200" w:line="20" w:lineRule="exact"/>
      </w:pPr>
    </w:p>
    <w:tbl>
      <w:tblPr>
        <w:tblW w:type="auto" w:w="0"/>
        <w:jc w:val="left"/>
        <w:tblLayout w:type="fixed"/>
        <w:tblLook w:firstColumn="1" w:firstRow="1" w:lastColumn="0" w:lastRow="0" w:noHBand="0" w:noVBand="1" w:val="04A0"/>
      </w:tblPr>
      <w:tblGrid>
        <w:gridCol w:w="2808"/>
        <w:gridCol w:w="331"/>
        <w:gridCol w:w="7603"/>
      </w:tblGrid>
      <w:tr>
        <w:tc>
          <w:tcPr>
            <w:tcW w:type="dxa" w:w="2808"/>
            <w:vAlign w:val="top"/>
            <w:tcMar>
              <w:top w:w="0" w:type="dxa"/>
              <w:left w:w="0" w:type="dxa"/>
              <w:bottom w:w="0" w:type="dxa"/>
              <w:right w:w="0" w:type="dxa"/>
            </w:tcMar>
          </w:tcPr>
          <w:p>
            <w:pPr>
              <w:spacing w:line="20" w:lineRule="exact" w:after="0"/>
            </w:pPr>
            <w:r>
              <w:rPr>
                <w:sz w:val="2"/>
              </w:rPr>
            </w:r>
          </w:p>
          <w:p>
            <w:pPr>
              <w:pStyle w:val="Heading2"/>
              <w:keepNext/>
              <w:widowControl/>
              <w:spacing w:before="0" w:after="100" w:line="251" w:lineRule="exact"/>
            </w:pPr>
            <w:r>
              <w:rPr>
                <w:rFonts w:ascii="Noto Serif" w:hAnsi="Noto Serif"/>
                <w:b w:val="0"/>
                <w:i w:val="0"/>
                <w:color w:val="8D6D46"/>
                <w:sz w:val="20"/>
              </w:rPr>
              <w:t>Patent</w:t>
            </w:r>
          </w:p>
          <w:p>
            <w:pPr>
              <w:keepNext/>
              <w:widowControl/>
              <w:spacing w:before="0" w:after="40" w:line="212" w:lineRule="exact"/>
            </w:pPr>
            <w:r>
              <w:rPr>
                <w:rFonts w:ascii="Carlito" w:hAnsi="Carlito"/>
                <w:b/>
                <w:i w:val="0"/>
                <w:color w:val="294C50"/>
                <w:sz w:val="17"/>
              </w:rPr>
              <w:t>U.S. 7,860,827 B1</w:t>
            </w:r>
          </w:p>
          <w:p>
            <w:pPr>
              <w:keepNext w:val="0"/>
              <w:widowControl/>
              <w:spacing w:before="0" w:after="80" w:line="206" w:lineRule="exact"/>
            </w:pPr>
            <w:r>
              <w:rPr>
                <w:rFonts w:ascii="Carlito" w:hAnsi="Carlito"/>
                <w:b w:val="0"/>
                <w:i w:val="0"/>
                <w:color w:val="3E4B4B"/>
                <w:sz w:val="16"/>
              </w:rPr>
              <w:t>Inventor: Tariq Ayyad</w:t>
              <w:br/>
              <w:t>Filed 23 October 2006</w:t>
              <w:br/>
              <w:t>Granted 28 December 2010</w:t>
            </w:r>
          </w:p>
          <w:p>
            <w:pPr>
              <w:keepNext w:val="0"/>
              <w:widowControl/>
              <w:spacing w:before="0" w:after="100" w:line="203" w:lineRule="exact"/>
            </w:pPr>
            <w:r>
              <w:rPr>
                <w:rFonts w:ascii="Carlito" w:hAnsi="Carlito"/>
                <w:b w:val="0"/>
                <w:i w:val="0"/>
                <w:color w:val="3E4B4B"/>
                <w:sz w:val="16"/>
              </w:rPr>
              <w:t>Data synchronization method for an application database available on multiple wirelessly connected platforms.</w:t>
            </w:r>
          </w:p>
          <w:p>
            <w:pPr>
              <w:keepNext w:val="0"/>
              <w:widowControl/>
              <w:spacing w:before="0" w:after="80" w:line="185" w:lineRule="exact"/>
            </w:pPr>
            <w:r>
              <w:rPr>
                <w:rFonts w:ascii="Carlito" w:hAnsi="Carlito"/>
                <w:b w:val="0"/>
                <w:i w:val="0"/>
                <w:color w:val="736F65"/>
                <w:sz w:val="15"/>
              </w:rPr>
              <w:t>Assignee at grant: Field Automated Communication Systems, LLC.</w:t>
            </w:r>
          </w:p>
          <w:p>
            <w:pPr>
              <w:keepNext w:val="0"/>
              <w:widowControl/>
              <w:spacing w:before="0" w:after="80" w:line="198" w:lineRule="exact"/>
            </w:pPr>
            <w:hyperlink r:id="rId37">
              <w:r>
                <w:rPr>
                  <w:color w:val="376D70"/>
                  <w:sz w:val="16"/>
                </w:rPr>
                <w:t>Read the patent publication</w:t>
              </w:r>
            </w:hyperlink>
          </w:p>
          <w:p>
            <w:pPr>
              <w:pStyle w:val="Heading2"/>
              <w:keepNext/>
              <w:widowControl/>
              <w:spacing w:before="160" w:after="100" w:line="251" w:lineRule="exact"/>
            </w:pPr>
            <w:r>
              <w:rPr>
                <w:rFonts w:ascii="Noto Serif" w:hAnsi="Noto Serif"/>
                <w:b w:val="0"/>
                <w:i w:val="0"/>
                <w:color w:val="8D6D46"/>
                <w:sz w:val="20"/>
              </w:rPr>
              <w:t>Selected press</w:t>
            </w:r>
          </w:p>
          <w:tbl>
            <w:tblPr>
              <w:tblW w:type="auto" w:w="0"/>
              <w:jc w:val="left"/>
              <w:tblLayout w:type="fixed"/>
              <w:tblLook w:firstColumn="1" w:firstRow="1" w:lastColumn="0" w:lastRow="0" w:noHBand="0" w:noVBand="1" w:val="04A0"/>
            </w:tblPr>
            <w:tblGrid>
              <w:gridCol w:w="1210"/>
              <w:gridCol w:w="216"/>
              <w:gridCol w:w="1210"/>
            </w:tblGrid>
            <w:tr>
              <w:tc>
                <w:tcPr>
                  <w:tcW w:type="dxa" w:w="1210"/>
                  <w:vAlign w:val="top"/>
                  <w:tcMar>
                    <w:top w:w="0" w:type="dxa"/>
                    <w:left w:w="0" w:type="dxa"/>
                    <w:bottom w:w="0" w:type="dxa"/>
                    <w:right w:w="0" w:type="dxa"/>
                  </w:tcMar>
                </w:tcPr>
                <w:p>
                  <w:pPr>
                    <w:spacing w:line="20" w:lineRule="exact" w:after="0"/>
                  </w:pPr>
                  <w:r>
                    <w:rPr>
                      <w:sz w:val="2"/>
                    </w:rPr>
                  </w:r>
                </w:p>
                <w:p>
                  <w:pPr>
                    <w:keepNext w:val="0"/>
                    <w:widowControl/>
                    <w:spacing w:before="0" w:after="60" w:line="200" w:lineRule="exact"/>
                  </w:pPr>
                  <w:r>
                    <w:rPr>
                      <w:rFonts w:ascii="Carlito" w:hAnsi="Carlito"/>
                      <w:b/>
                      <w:i w:val="0"/>
                      <w:color w:val="3E4B4B"/>
                      <w:sz w:val="16"/>
                    </w:rPr>
                    <w:t>June 2003</w:t>
                  </w:r>
                </w:p>
                <w:p>
                  <w:pPr>
                    <w:keepNext w:val="0"/>
                    <w:spacing w:before="60" w:after="60" w:line="240" w:lineRule="auto"/>
                    <w:jc w:val="left"/>
                  </w:pPr>
                  <w:r>
                    <w:drawing>
                      <wp:inline xmlns:a="http://schemas.openxmlformats.org/drawingml/2006/main" xmlns:pic="http://schemas.openxmlformats.org/drawingml/2006/picture" distT="0" distB="0" distL="0" distR="0">
                        <wp:extent cx="649224" cy="885305"/>
                        <wp:docPr id="22" name="Picture 22" descr="enr cordless sunburst" title="assets/restored/output/imagegen/enr_cordless_sunburst.png"/>
                        <wp:cNvGraphicFramePr>
                          <a:graphicFrameLocks noChangeAspect="1"/>
                        </wp:cNvGraphicFramePr>
                        <a:graphic>
                          <a:graphicData uri="http://schemas.openxmlformats.org/drawingml/2006/picture">
                            <pic:pic>
                              <pic:nvPicPr>
                                <pic:cNvPr id="0" name="enr_cordless_sunburst.png"/>
                                <pic:cNvPicPr/>
                              </pic:nvPicPr>
                              <pic:blipFill>
                                <a:blip r:embed="rId38"/>
                                <a:stretch>
                                  <a:fillRect/>
                                </a:stretch>
                              </pic:blipFill>
                              <pic:spPr>
                                <a:xfrm>
                                  <a:off x="0" y="0"/>
                                  <a:ext cx="649224" cy="885305"/>
                                </a:xfrm>
                                <a:prstGeom prst="rect"/>
                              </pic:spPr>
                            </pic:pic>
                          </a:graphicData>
                        </a:graphic>
                      </wp:inline>
                    </w:drawing>
                  </w:r>
                </w:p>
                <w:p>
                  <w:pPr>
                    <w:keepNext w:val="0"/>
                    <w:widowControl/>
                    <w:spacing w:before="0" w:after="80" w:line="178" w:lineRule="exact"/>
                  </w:pPr>
                  <w:hyperlink r:id="rId31">
                    <w:r>
                      <w:rPr>
                        <w:color w:val="376D70"/>
                        <w:sz w:val="15"/>
                      </w:rPr>
                      <w:t>Wireless field systems</w:t>
                    </w:r>
                  </w:hyperlink>
                </w:p>
              </w:tc>
              <w:tc>
                <w:tcPr>
                  <w:tcW w:type="dxa" w:w="216"/>
                  <w:vAlign w:val="top"/>
                  <w:tcMar>
                    <w:top w:w="0" w:type="dxa"/>
                    <w:left w:w="0" w:type="dxa"/>
                    <w:bottom w:w="0" w:type="dxa"/>
                    <w:right w:w="0" w:type="dxa"/>
                  </w:tcMar>
                </w:tcPr>
                <w:p>
                  <w:pPr>
                    <w:spacing w:line="20" w:lineRule="exact" w:after="0"/>
                  </w:pPr>
                  <w:r>
                    <w:rPr>
                      <w:sz w:val="2"/>
                    </w:rPr>
                  </w:r>
                </w:p>
              </w:tc>
              <w:tc>
                <w:tcPr>
                  <w:tcW w:type="dxa" w:w="1210"/>
                  <w:vAlign w:val="top"/>
                  <w:tcMar>
                    <w:top w:w="0" w:type="dxa"/>
                    <w:left w:w="0" w:type="dxa"/>
                    <w:bottom w:w="0" w:type="dxa"/>
                    <w:right w:w="0" w:type="dxa"/>
                  </w:tcMar>
                </w:tcPr>
                <w:p>
                  <w:pPr>
                    <w:spacing w:line="20" w:lineRule="exact" w:after="0"/>
                  </w:pPr>
                  <w:r>
                    <w:rPr>
                      <w:sz w:val="2"/>
                    </w:rPr>
                  </w:r>
                </w:p>
                <w:p>
                  <w:pPr>
                    <w:keepNext w:val="0"/>
                    <w:widowControl/>
                    <w:spacing w:before="0" w:after="60" w:line="200" w:lineRule="exact"/>
                  </w:pPr>
                  <w:r>
                    <w:rPr>
                      <w:rFonts w:ascii="Carlito" w:hAnsi="Carlito"/>
                      <w:b/>
                      <w:i w:val="0"/>
                      <w:color w:val="3E4B4B"/>
                      <w:sz w:val="16"/>
                    </w:rPr>
                    <w:t>January 2004</w:t>
                  </w:r>
                </w:p>
                <w:p>
                  <w:pPr>
                    <w:keepNext w:val="0"/>
                    <w:spacing w:before="60" w:after="60" w:line="240" w:lineRule="auto"/>
                    <w:jc w:val="left"/>
                  </w:pPr>
                  <w:r>
                    <w:drawing>
                      <wp:inline xmlns:a="http://schemas.openxmlformats.org/drawingml/2006/main" xmlns:pic="http://schemas.openxmlformats.org/drawingml/2006/picture" distT="0" distB="0" distL="0" distR="0">
                        <wp:extent cx="758952" cy="883468"/>
                        <wp:docPr id="23" name="Picture 23" descr="enr newsmakers sunburst" title="assets/restored/output/imagegen/enr_newsmakers_sunburst.png"/>
                        <wp:cNvGraphicFramePr>
                          <a:graphicFrameLocks noChangeAspect="1"/>
                        </wp:cNvGraphicFramePr>
                        <a:graphic>
                          <a:graphicData uri="http://schemas.openxmlformats.org/drawingml/2006/picture">
                            <pic:pic>
                              <pic:nvPicPr>
                                <pic:cNvPr id="0" name="enr_newsmakers_sunburst.png"/>
                                <pic:cNvPicPr/>
                              </pic:nvPicPr>
                              <pic:blipFill>
                                <a:blip r:embed="rId39"/>
                                <a:stretch>
                                  <a:fillRect/>
                                </a:stretch>
                              </pic:blipFill>
                              <pic:spPr>
                                <a:xfrm>
                                  <a:off x="0" y="0"/>
                                  <a:ext cx="758952" cy="883468"/>
                                </a:xfrm>
                                <a:prstGeom prst="rect"/>
                              </pic:spPr>
                            </pic:pic>
                          </a:graphicData>
                        </a:graphic>
                      </wp:inline>
                    </w:drawing>
                  </w:r>
                </w:p>
                <w:p>
                  <w:pPr>
                    <w:keepNext w:val="0"/>
                    <w:widowControl/>
                    <w:spacing w:before="0" w:after="80" w:line="178" w:lineRule="exact"/>
                  </w:pPr>
                  <w:hyperlink r:id="rId11">
                    <w:r>
                      <w:rPr>
                        <w:color w:val="376D70"/>
                        <w:sz w:val="15"/>
                      </w:rPr>
                      <w:t>2003 Newsmaker honor</w:t>
                    </w:r>
                  </w:hyperlink>
                </w:p>
              </w:tc>
            </w:tr>
          </w:tbl>
          <w:p>
            <w:pPr>
              <w:spacing w:line="20" w:lineRule="exact" w:after="0"/>
            </w:pPr>
          </w:p>
          <w:p>
            <w:pPr>
              <w:keepNext w:val="0"/>
              <w:widowControl/>
              <w:spacing w:before="0" w:after="120" w:line="176" w:lineRule="exact"/>
            </w:pPr>
            <w:r>
              <w:rPr>
                <w:rFonts w:ascii="Carlito" w:hAnsi="Carlito"/>
                <w:b w:val="0"/>
                <w:i w:val="0"/>
                <w:color w:val="736F65"/>
                <w:sz w:val="14"/>
              </w:rPr>
              <w:t>ENR covers · restored</w:t>
              <w:br/>
              <w:t>2003 recognition published January 2004.</w:t>
            </w:r>
          </w:p>
          <w:p>
            <w:pPr>
              <w:keepNext/>
              <w:widowControl/>
              <w:spacing w:before="0" w:after="40" w:line="212" w:lineRule="exact"/>
            </w:pPr>
            <w:r>
              <w:rPr>
                <w:rFonts w:ascii="Carlito" w:hAnsi="Carlito"/>
                <w:b/>
                <w:i w:val="0"/>
                <w:color w:val="294C50"/>
                <w:sz w:val="17"/>
              </w:rPr>
              <w:t>ENR · May 2007</w:t>
            </w:r>
          </w:p>
          <w:p>
            <w:pPr>
              <w:keepNext w:val="0"/>
              <w:widowControl/>
              <w:spacing w:before="0" w:after="80" w:line="206" w:lineRule="exact"/>
            </w:pPr>
            <w:r>
              <w:rPr>
                <w:rFonts w:ascii="Carlito" w:hAnsi="Carlito"/>
                <w:b w:val="0"/>
                <w:i w:val="0"/>
                <w:color w:val="3E4B4B"/>
                <w:sz w:val="16"/>
              </w:rPr>
              <w:t>Noor City presidency and development of the proposed Red Sea crossing.</w:t>
            </w:r>
          </w:p>
          <w:p>
            <w:pPr>
              <w:keepNext w:val="0"/>
              <w:widowControl/>
              <w:spacing w:before="0" w:after="80" w:line="198" w:lineRule="exact"/>
            </w:pPr>
            <w:hyperlink r:id="rId40">
              <w:r>
                <w:rPr>
                  <w:color w:val="376D70"/>
                  <w:sz w:val="16"/>
                </w:rPr>
                <w:t>Red Sea crossing coverage</w:t>
              </w:r>
            </w:hyperlink>
          </w:p>
          <w:p>
            <w:pPr>
              <w:pStyle w:val="Heading2"/>
              <w:keepNext/>
              <w:widowControl/>
              <w:spacing w:before="160" w:after="100" w:line="251" w:lineRule="exact"/>
            </w:pPr>
            <w:r>
              <w:rPr>
                <w:rFonts w:ascii="Noto Serif" w:hAnsi="Noto Serif"/>
                <w:b w:val="0"/>
                <w:i w:val="0"/>
                <w:color w:val="8D6D46"/>
                <w:sz w:val="20"/>
              </w:rPr>
              <w:t>Industry speaking</w:t>
            </w:r>
          </w:p>
          <w:p>
            <w:pPr>
              <w:keepNext/>
              <w:widowControl/>
              <w:spacing w:before="0" w:after="40" w:line="212" w:lineRule="exact"/>
            </w:pPr>
            <w:r>
              <w:rPr>
                <w:rFonts w:ascii="Carlito" w:hAnsi="Carlito"/>
                <w:b/>
                <w:i w:val="0"/>
                <w:color w:val="294C50"/>
                <w:sz w:val="17"/>
              </w:rPr>
              <w:t>Keizai Society · 2003</w:t>
            </w:r>
          </w:p>
          <w:p>
            <w:pPr>
              <w:keepNext w:val="0"/>
              <w:widowControl/>
              <w:spacing w:before="0" w:after="80" w:line="206" w:lineRule="exact"/>
            </w:pPr>
            <w:r>
              <w:rPr>
                <w:rFonts w:ascii="Carlito" w:hAnsi="Carlito"/>
                <w:b w:val="0"/>
                <w:i w:val="0"/>
                <w:color w:val="3E4B4B"/>
                <w:sz w:val="16"/>
              </w:rPr>
              <w:t>Invited speaker</w:t>
              <w:br/>
              <w:t>Wireless IT Application</w:t>
              <w:br/>
              <w:t>25 September · Palo Alto</w:t>
            </w:r>
          </w:p>
          <w:p>
            <w:pPr>
              <w:keepNext w:val="0"/>
              <w:widowControl/>
              <w:spacing w:before="0" w:after="80" w:line="198" w:lineRule="exact"/>
            </w:pPr>
            <w:hyperlink r:id="rId41">
              <w:r>
                <w:rPr>
                  <w:color w:val="376D70"/>
                  <w:sz w:val="16"/>
                </w:rPr>
                <w:t>Organizer announcement</w:t>
              </w:r>
            </w:hyperlink>
          </w:p>
          <w:p>
            <w:pPr>
              <w:pStyle w:val="Heading2"/>
              <w:keepNext/>
              <w:widowControl/>
              <w:spacing w:before="160" w:after="100" w:line="251" w:lineRule="exact"/>
            </w:pPr>
            <w:r>
              <w:rPr>
                <w:rFonts w:ascii="Noto Serif" w:hAnsi="Noto Serif"/>
                <w:b w:val="0"/>
                <w:i w:val="0"/>
                <w:color w:val="376D70"/>
                <w:sz w:val="20"/>
              </w:rPr>
              <w:t>Agency implementation</w:t>
            </w:r>
          </w:p>
          <w:p>
            <w:pPr>
              <w:keepNext w:val="0"/>
              <w:widowControl/>
              <w:spacing w:before="0" w:after="80" w:line="203" w:lineRule="exact"/>
            </w:pPr>
            <w:r>
              <w:rPr>
                <w:rFonts w:ascii="Carlito" w:hAnsi="Carlito"/>
                <w:b w:val="0"/>
                <w:i w:val="0"/>
                <w:color w:val="3E4B4B"/>
                <w:sz w:val="16"/>
              </w:rPr>
              <w:t>FACS deployments and pilots in California, Maryland, Florida, New York, Illinois and Nevada by 2005; Minnesota rollout planned for 2006.</w:t>
            </w:r>
          </w:p>
          <w:p>
            <w:pPr>
              <w:keepNext w:val="0"/>
              <w:widowControl/>
              <w:spacing w:before="0" w:after="80" w:line="198" w:lineRule="exact"/>
            </w:pPr>
            <w:hyperlink r:id="rId42">
              <w:r>
                <w:rPr>
                  <w:color w:val="376D70"/>
                  <w:sz w:val="16"/>
                </w:rPr>
                <w:t>NYSDOT / AASHTO submission</w:t>
              </w:r>
            </w:hyperlink>
          </w:p>
          <w:p>
            <w:pPr>
              <w:pStyle w:val="Heading2"/>
              <w:keepNext/>
              <w:widowControl/>
              <w:spacing w:before="160" w:after="100" w:line="251" w:lineRule="exact"/>
            </w:pPr>
            <w:r>
              <w:rPr>
                <w:rFonts w:ascii="Noto Serif" w:hAnsi="Noto Serif"/>
                <w:b w:val="0"/>
                <w:i w:val="0"/>
                <w:color w:val="376D70"/>
                <w:sz w:val="20"/>
              </w:rPr>
              <w:t>Software</w:t>
            </w:r>
          </w:p>
          <w:p>
            <w:pPr>
              <w:keepNext w:val="0"/>
              <w:widowControl/>
              <w:spacing w:before="0" w:after="80" w:line="220" w:lineRule="exact"/>
            </w:pPr>
            <w:r>
              <w:rPr>
                <w:rFonts w:ascii="Carlito" w:hAnsi="Carlito"/>
                <w:b w:val="0"/>
                <w:i w:val="0"/>
                <w:color w:val="3E4B4B"/>
                <w:sz w:val="16"/>
              </w:rPr>
              <w:t>Primavera P6</w:t>
              <w:br/>
              <w:t>AutoCAD · MicroStation</w:t>
              <w:br/>
              <w:t>Agtek · Adobe Acrobat</w:t>
            </w:r>
          </w:p>
        </w:tc>
        <w:tc>
          <w:tcPr>
            <w:tcW w:type="dxa" w:w="331"/>
            <w:vAlign w:val="top"/>
            <w:tcMar>
              <w:top w:w="0" w:type="dxa"/>
              <w:left w:w="0" w:type="dxa"/>
              <w:bottom w:w="0" w:type="dxa"/>
              <w:right w:w="0" w:type="dxa"/>
            </w:tcMar>
          </w:tcPr>
          <w:p>
            <w:pPr>
              <w:spacing w:line="20" w:lineRule="exact" w:after="0"/>
            </w:pPr>
            <w:r>
              <w:rPr>
                <w:sz w:val="2"/>
              </w:rPr>
            </w:r>
          </w:p>
        </w:tc>
        <w:tc>
          <w:tcPr>
            <w:tcW w:type="dxa" w:w="7603"/>
            <w:vAlign w:val="top"/>
            <w:tcMar>
              <w:top w:w="0" w:type="dxa"/>
              <w:left w:w="0" w:type="dxa"/>
              <w:bottom w:w="0" w:type="dxa"/>
              <w:right w:w="0" w:type="dxa"/>
            </w:tcMar>
          </w:tcPr>
          <w:p>
            <w:pPr>
              <w:spacing w:line="20" w:lineRule="exact" w:after="0"/>
            </w:pPr>
            <w:r>
              <w:rPr>
                <w:sz w:val="2"/>
              </w:rPr>
            </w:r>
          </w:p>
          <w:p>
            <w:pPr>
              <w:pStyle w:val="Heading2"/>
              <w:keepNext/>
              <w:widowControl/>
              <w:spacing w:before="0" w:after="100" w:line="281" w:lineRule="exact"/>
            </w:pPr>
            <w:r>
              <w:rPr>
                <w:rFonts w:ascii="Noto Serif" w:hAnsi="Noto Serif"/>
                <w:b w:val="0"/>
                <w:i w:val="0"/>
                <w:color w:val="376D70"/>
                <w:sz w:val="23"/>
              </w:rPr>
              <w:t>Construction technology</w:t>
            </w:r>
          </w:p>
          <w:p>
            <w:pPr>
              <w:keepNext/>
              <w:widowControl/>
              <w:spacing w:before="0" w:after="40" w:line="249" w:lineRule="exact"/>
            </w:pPr>
            <w:r>
              <w:rPr>
                <w:rFonts w:ascii="Carlito" w:hAnsi="Carlito"/>
                <w:b/>
                <w:i w:val="0"/>
                <w:color w:val="294C50"/>
                <w:sz w:val="20"/>
              </w:rPr>
              <w:t>Founder / President &amp; CEO · ShareChive LLC</w:t>
            </w:r>
          </w:p>
          <w:p>
            <w:pPr>
              <w:keepNext/>
              <w:widowControl/>
              <w:spacing w:before="0" w:after="80" w:line="198" w:lineRule="exact"/>
            </w:pPr>
            <w:r>
              <w:rPr>
                <w:rFonts w:ascii="Carlito" w:hAnsi="Carlito"/>
                <w:b w:val="0"/>
                <w:i w:val="0"/>
                <w:color w:val="736F65"/>
                <w:sz w:val="16"/>
              </w:rPr>
              <w:t>San Francisco | Early 2000s–2007</w:t>
            </w:r>
          </w:p>
          <w:p>
            <w:pPr>
              <w:keepNext w:val="0"/>
              <w:widowControl/>
              <w:spacing w:before="0" w:after="100" w:line="232" w:lineRule="exact"/>
            </w:pPr>
            <w:r>
              <w:rPr>
                <w:rFonts w:ascii="Carlito" w:hAnsi="Carlito"/>
                <w:b w:val="0"/>
                <w:i w:val="0"/>
                <w:color w:val="3E4B4B"/>
                <w:sz w:val="19"/>
              </w:rPr>
              <w:t xml:space="preserve">Led a </w:t>
            </w:r>
            <w:r>
              <w:rPr>
                <w:rFonts w:ascii="Carlito" w:hAnsi="Carlito"/>
                <w:b/>
                <w:i w:val="0"/>
                <w:color w:val="3E4B4B"/>
                <w:sz w:val="19"/>
              </w:rPr>
              <w:t>42-person organization</w:t>
            </w:r>
            <w:r>
              <w:rPr>
                <w:rFonts w:ascii="Carlito" w:hAnsi="Carlito"/>
                <w:b w:val="0"/>
                <w:i w:val="0"/>
                <w:color w:val="3E4B4B"/>
                <w:sz w:val="19"/>
              </w:rPr>
              <w:t xml:space="preserve"> developing and commercializing construction-information systems. Delivered on-site technology, database management, systems integration, construction consulting and training, drawing on field delivery, scheduling and claims experience.</w:t>
            </w:r>
          </w:p>
          <w:p>
            <w:pPr>
              <w:keepNext w:val="0"/>
              <w:widowControl/>
              <w:spacing w:before="0" w:after="60" w:line="232" w:lineRule="exact"/>
              <w:ind w:left="144" w:hanging="144"/>
            </w:pPr>
            <w:r>
              <w:rPr>
                <w:rFonts w:ascii="Carlito" w:hAnsi="Carlito"/>
                <w:b w:val="0"/>
                <w:i w:val="0"/>
                <w:color w:val="3E4B4B"/>
                <w:sz w:val="19"/>
              </w:rPr>
              <w:t xml:space="preserve">• </w:t>
            </w:r>
            <w:r>
              <w:rPr>
                <w:rFonts w:ascii="Carlito" w:hAnsi="Carlito"/>
                <w:b/>
                <w:i w:val="0"/>
                <w:color w:val="3E4B4B"/>
                <w:sz w:val="19"/>
              </w:rPr>
              <w:t>FACS platform:</w:t>
            </w:r>
            <w:r>
              <w:rPr>
                <w:rFonts w:ascii="Carlito" w:hAnsi="Carlito"/>
                <w:b w:val="0"/>
                <w:i w:val="0"/>
                <w:color w:val="3E4B4B"/>
                <w:sz w:val="19"/>
              </w:rPr>
              <w:t xml:space="preserve"> rugged tablets, project drawings and specifications, daily reports, quantities, schedules and field / office communications linked to a shared database.</w:t>
            </w:r>
          </w:p>
          <w:p>
            <w:pPr>
              <w:keepNext w:val="0"/>
              <w:widowControl/>
              <w:spacing w:before="0" w:after="60" w:line="232" w:lineRule="exact"/>
              <w:ind w:left="144" w:hanging="144"/>
            </w:pPr>
            <w:r>
              <w:rPr>
                <w:rFonts w:ascii="Carlito" w:hAnsi="Carlito"/>
                <w:b w:val="0"/>
                <w:i w:val="0"/>
                <w:color w:val="3E4B4B"/>
                <w:sz w:val="19"/>
              </w:rPr>
              <w:t xml:space="preserve">• </w:t>
            </w:r>
            <w:r>
              <w:rPr>
                <w:rFonts w:ascii="Carlito" w:hAnsi="Carlito"/>
                <w:b/>
                <w:i w:val="0"/>
                <w:color w:val="3E4B4B"/>
                <w:sz w:val="19"/>
              </w:rPr>
              <w:t>Synchronization:</w:t>
            </w:r>
            <w:r>
              <w:rPr>
                <w:rFonts w:ascii="Carlito" w:hAnsi="Carlito"/>
                <w:b w:val="0"/>
                <w:i w:val="0"/>
                <w:color w:val="3E4B4B"/>
                <w:sz w:val="19"/>
              </w:rPr>
              <w:t xml:space="preserve"> field access when connectivity was intermittent, with project changes shared between devices and the central database when connections became available.</w:t>
            </w:r>
          </w:p>
          <w:p>
            <w:pPr>
              <w:keepNext w:val="0"/>
              <w:widowControl/>
              <w:spacing w:before="0" w:after="60" w:line="232" w:lineRule="exact"/>
              <w:ind w:left="144" w:hanging="144"/>
            </w:pPr>
            <w:r>
              <w:rPr>
                <w:rFonts w:ascii="Carlito" w:hAnsi="Carlito"/>
                <w:b w:val="0"/>
                <w:i w:val="0"/>
                <w:color w:val="3E4B4B"/>
                <w:sz w:val="19"/>
              </w:rPr>
              <w:t xml:space="preserve">• </w:t>
            </w:r>
            <w:r>
              <w:rPr>
                <w:rFonts w:ascii="Carlito" w:hAnsi="Carlito"/>
                <w:b/>
                <w:i w:val="0"/>
                <w:color w:val="3E4B4B"/>
                <w:sz w:val="19"/>
              </w:rPr>
              <w:t>Agency workflows:</w:t>
            </w:r>
            <w:r>
              <w:rPr>
                <w:rFonts w:ascii="Carlito" w:hAnsi="Carlito"/>
                <w:b w:val="0"/>
                <w:i w:val="0"/>
                <w:color w:val="3E4B4B"/>
                <w:sz w:val="19"/>
              </w:rPr>
              <w:t xml:space="preserve"> product customization, systems integration and user training; development cooperation with IBM for software and Northrop Grumman for hardware.</w:t>
            </w:r>
          </w:p>
          <w:p>
            <w:pPr>
              <w:keepNext w:val="0"/>
              <w:widowControl/>
              <w:spacing w:before="0" w:after="60" w:line="232" w:lineRule="exact"/>
              <w:ind w:left="144" w:hanging="144"/>
            </w:pPr>
            <w:r>
              <w:rPr>
                <w:rFonts w:ascii="Carlito" w:hAnsi="Carlito"/>
                <w:b w:val="0"/>
                <w:i w:val="0"/>
                <w:color w:val="3E4B4B"/>
                <w:sz w:val="19"/>
              </w:rPr>
              <w:t xml:space="preserve">• </w:t>
            </w:r>
            <w:r>
              <w:rPr>
                <w:rFonts w:ascii="Carlito" w:hAnsi="Carlito"/>
                <w:b/>
                <w:i w:val="0"/>
                <w:color w:val="3E4B4B"/>
                <w:sz w:val="19"/>
              </w:rPr>
              <w:t>Industry recognition:</w:t>
            </w:r>
            <w:r>
              <w:rPr>
                <w:rFonts w:ascii="Carlito" w:hAnsi="Carlito"/>
                <w:b w:val="0"/>
                <w:i w:val="0"/>
                <w:color w:val="3E4B4B"/>
                <w:sz w:val="19"/>
              </w:rPr>
              <w:t xml:space="preserve"> ENR Top 25 Newsmakers honoree for 2003 achievements in construction-data technology; inventor of the related U.S. synchronization patent granted in 2010.</w:t>
            </w:r>
          </w:p>
          <w:p>
            <w:pPr>
              <w:pStyle w:val="Heading2"/>
              <w:keepNext/>
              <w:widowControl/>
              <w:spacing w:before="160" w:after="100" w:line="281" w:lineRule="exact"/>
            </w:pPr>
            <w:r>
              <w:rPr>
                <w:rFonts w:ascii="Noto Serif" w:hAnsi="Noto Serif"/>
                <w:b w:val="0"/>
                <w:i w:val="0"/>
                <w:color w:val="31576F"/>
                <w:sz w:val="23"/>
              </w:rPr>
              <w:t>International development</w:t>
            </w:r>
          </w:p>
          <w:p>
            <w:pPr>
              <w:keepNext/>
              <w:widowControl/>
              <w:spacing w:before="0" w:after="40" w:line="249" w:lineRule="exact"/>
            </w:pPr>
            <w:r>
              <w:rPr>
                <w:rFonts w:ascii="Carlito" w:hAnsi="Carlito"/>
                <w:b/>
                <w:i w:val="0"/>
                <w:color w:val="294C50"/>
                <w:sz w:val="20"/>
              </w:rPr>
              <w:t>Business Development Director · Noor City Development Corp.</w:t>
            </w:r>
          </w:p>
          <w:p>
            <w:pPr>
              <w:keepNext/>
              <w:widowControl/>
              <w:spacing w:before="0" w:after="80" w:line="198" w:lineRule="exact"/>
            </w:pPr>
            <w:r>
              <w:rPr>
                <w:rFonts w:ascii="Carlito" w:hAnsi="Carlito"/>
                <w:b w:val="0"/>
                <w:i w:val="0"/>
                <w:color w:val="736F65"/>
                <w:sz w:val="16"/>
              </w:rPr>
              <w:t>United Arab Emirates | February 2007–January 2010</w:t>
            </w:r>
          </w:p>
          <w:p>
            <w:pPr>
              <w:keepNext w:val="0"/>
              <w:widowControl/>
              <w:spacing w:before="0" w:after="100" w:line="232" w:lineRule="exact"/>
            </w:pPr>
            <w:r>
              <w:rPr>
                <w:rFonts w:ascii="Carlito" w:hAnsi="Carlito"/>
                <w:b w:val="0"/>
                <w:i w:val="0"/>
                <w:color w:val="3E4B4B"/>
                <w:sz w:val="19"/>
              </w:rPr>
              <w:t xml:space="preserve">Led a </w:t>
            </w:r>
            <w:r>
              <w:rPr>
                <w:rFonts w:ascii="Carlito" w:hAnsi="Carlito"/>
                <w:b/>
                <w:i w:val="0"/>
                <w:color w:val="3E4B4B"/>
                <w:sz w:val="19"/>
              </w:rPr>
              <w:t>15-person team</w:t>
            </w:r>
            <w:r>
              <w:rPr>
                <w:rFonts w:ascii="Carlito" w:hAnsi="Carlito"/>
                <w:b w:val="0"/>
                <w:i w:val="0"/>
                <w:color w:val="3E4B4B"/>
                <w:sz w:val="19"/>
              </w:rPr>
              <w:t xml:space="preserve"> on bridge, urban-planning, tower, refinery-concept and technology developments across the Middle East and Africa. Coordinated government relationships, specialist teams, budgeting and financing discussions. Served as company president in 2007.</w:t>
            </w:r>
          </w:p>
          <w:p>
            <w:pPr>
              <w:keepNext/>
              <w:widowControl/>
              <w:spacing w:before="60" w:after="100" w:line="229" w:lineRule="exact"/>
            </w:pPr>
            <w:r>
              <w:rPr>
                <w:rFonts w:ascii="Carlito" w:hAnsi="Carlito"/>
                <w:b/>
                <w:i w:val="0"/>
                <w:color w:val="3E4B4B"/>
                <w:sz w:val="18"/>
              </w:rPr>
              <w:t>Selected development and project assignments</w:t>
            </w:r>
          </w:p>
          <w:p>
            <w:pPr>
              <w:keepNext w:val="0"/>
              <w:widowControl/>
              <w:spacing w:before="0" w:after="60" w:line="232" w:lineRule="exact"/>
              <w:ind w:left="144" w:hanging="144"/>
            </w:pPr>
            <w:r>
              <w:rPr>
                <w:rFonts w:ascii="Carlito" w:hAnsi="Carlito"/>
                <w:b w:val="0"/>
                <w:i w:val="0"/>
                <w:color w:val="3E4B4B"/>
                <w:sz w:val="19"/>
              </w:rPr>
              <w:t xml:space="preserve">• </w:t>
            </w:r>
            <w:r>
              <w:rPr>
                <w:rFonts w:ascii="Carlito" w:hAnsi="Carlito"/>
                <w:b/>
                <w:i w:val="0"/>
                <w:color w:val="3E4B4B"/>
                <w:sz w:val="19"/>
              </w:rPr>
              <w:t>Bridge of the Horns — Yemen / Djibouti:</w:t>
            </w:r>
            <w:r>
              <w:rPr>
                <w:rFonts w:ascii="Carlito" w:hAnsi="Carlito"/>
                <w:b w:val="0"/>
                <w:i w:val="0"/>
                <w:color w:val="3E4B4B"/>
                <w:sz w:val="19"/>
              </w:rPr>
              <w:t xml:space="preserve"> proposed 28.5 km crossing; design and development coordination, right-of-way, financing strategy, environmental and government interfaces.</w:t>
            </w:r>
          </w:p>
          <w:p>
            <w:pPr>
              <w:keepNext w:val="0"/>
              <w:widowControl/>
              <w:spacing w:before="0" w:after="60" w:line="232" w:lineRule="exact"/>
              <w:ind w:left="144" w:hanging="144"/>
            </w:pPr>
            <w:r>
              <w:rPr>
                <w:rFonts w:ascii="Carlito" w:hAnsi="Carlito"/>
                <w:b w:val="0"/>
                <w:i w:val="0"/>
                <w:color w:val="3E4B4B"/>
                <w:sz w:val="19"/>
              </w:rPr>
              <w:t xml:space="preserve">• </w:t>
            </w:r>
            <w:r>
              <w:rPr>
                <w:rFonts w:ascii="Carlito" w:hAnsi="Carlito"/>
                <w:b/>
                <w:i w:val="0"/>
                <w:color w:val="3E4B4B"/>
                <w:sz w:val="19"/>
              </w:rPr>
              <w:t>Noor City, Yemen / Noor Al Sahara, Morocco:</w:t>
            </w:r>
            <w:r>
              <w:rPr>
                <w:rFonts w:ascii="Carlito" w:hAnsi="Carlito"/>
                <w:b w:val="0"/>
                <w:i w:val="0"/>
                <w:color w:val="3E4B4B"/>
                <w:sz w:val="19"/>
              </w:rPr>
              <w:t xml:space="preserve"> city and infrastructure development / master-planning assignments. </w:t>
            </w:r>
            <w:r>
              <w:rPr>
                <w:rFonts w:ascii="Carlito" w:hAnsi="Carlito"/>
                <w:b/>
                <w:i w:val="0"/>
                <w:color w:val="3E4B4B"/>
                <w:sz w:val="19"/>
              </w:rPr>
              <w:t>Bridge of Kings:</w:t>
            </w:r>
            <w:r>
              <w:rPr>
                <w:rFonts w:ascii="Carlito" w:hAnsi="Carlito"/>
                <w:b w:val="0"/>
                <w:i w:val="0"/>
                <w:color w:val="3E4B4B"/>
                <w:sz w:val="19"/>
              </w:rPr>
              <w:t xml:space="preserve"> proposed Morocco–Spain crossing development.</w:t>
            </w:r>
          </w:p>
          <w:p>
            <w:pPr>
              <w:keepNext w:val="0"/>
              <w:widowControl/>
              <w:spacing w:before="0" w:after="60" w:line="232" w:lineRule="exact"/>
              <w:ind w:left="144" w:hanging="144"/>
            </w:pPr>
            <w:r>
              <w:rPr>
                <w:rFonts w:ascii="Carlito" w:hAnsi="Carlito"/>
                <w:b w:val="0"/>
                <w:i w:val="0"/>
                <w:color w:val="3E4B4B"/>
                <w:sz w:val="19"/>
              </w:rPr>
              <w:t xml:space="preserve">• </w:t>
            </w:r>
            <w:r>
              <w:rPr>
                <w:rFonts w:ascii="Carlito" w:hAnsi="Carlito"/>
                <w:b/>
                <w:i w:val="0"/>
                <w:color w:val="3E4B4B"/>
                <w:sz w:val="19"/>
              </w:rPr>
              <w:t>Shahla Tower, Dubai Marina:</w:t>
            </w:r>
            <w:r>
              <w:rPr>
                <w:rFonts w:ascii="Carlito" w:hAnsi="Carlito"/>
                <w:b w:val="0"/>
                <w:i w:val="0"/>
                <w:color w:val="3E4B4B"/>
                <w:sz w:val="19"/>
              </w:rPr>
              <w:t xml:space="preserve"> contributed to design, development and construction of a 44-floor tower. </w:t>
            </w:r>
            <w:r>
              <w:rPr>
                <w:rFonts w:ascii="Carlito" w:hAnsi="Carlito"/>
                <w:b/>
                <w:i w:val="0"/>
                <w:color w:val="3E4B4B"/>
                <w:sz w:val="19"/>
              </w:rPr>
              <w:t>Trio Towers, Tripoli:</w:t>
            </w:r>
            <w:r>
              <w:rPr>
                <w:rFonts w:ascii="Carlito" w:hAnsi="Carlito"/>
                <w:b w:val="0"/>
                <w:i w:val="0"/>
                <w:color w:val="3E4B4B"/>
                <w:sz w:val="19"/>
              </w:rPr>
              <w:t xml:space="preserve"> design / development proposal for three 80-floor towers.</w:t>
            </w:r>
          </w:p>
          <w:p>
            <w:pPr>
              <w:keepNext w:val="0"/>
              <w:widowControl/>
              <w:spacing w:before="0" w:after="60" w:line="232" w:lineRule="exact"/>
              <w:ind w:left="144" w:hanging="144"/>
            </w:pPr>
            <w:r>
              <w:rPr>
                <w:rFonts w:ascii="Carlito" w:hAnsi="Carlito"/>
                <w:b w:val="0"/>
                <w:i w:val="0"/>
                <w:color w:val="3E4B4B"/>
                <w:sz w:val="19"/>
              </w:rPr>
              <w:t xml:space="preserve">• </w:t>
            </w:r>
            <w:r>
              <w:rPr>
                <w:rFonts w:ascii="Carlito" w:hAnsi="Carlito"/>
                <w:b/>
                <w:i w:val="0"/>
                <w:color w:val="3E4B4B"/>
                <w:sz w:val="19"/>
              </w:rPr>
              <w:t>Fujairah terminal:</w:t>
            </w:r>
            <w:r>
              <w:rPr>
                <w:rFonts w:ascii="Carlito" w:hAnsi="Carlito"/>
                <w:b w:val="0"/>
                <w:i w:val="0"/>
                <w:color w:val="3E4B4B"/>
                <w:sz w:val="19"/>
              </w:rPr>
              <w:t xml:space="preserve"> design / development of a 1.5 million m³ oil and gas facility. </w:t>
            </w:r>
            <w:r>
              <w:rPr>
                <w:rFonts w:ascii="Carlito" w:hAnsi="Carlito"/>
                <w:b/>
                <w:i w:val="0"/>
                <w:color w:val="3E4B4B"/>
                <w:sz w:val="19"/>
              </w:rPr>
              <w:t>Ras Al Khaimah:</w:t>
            </w:r>
            <w:r>
              <w:rPr>
                <w:rFonts w:ascii="Carlito" w:hAnsi="Carlito"/>
                <w:b w:val="0"/>
                <w:i w:val="0"/>
                <w:color w:val="3E4B4B"/>
                <w:sz w:val="19"/>
              </w:rPr>
              <w:t xml:space="preserve"> 150,000 m³ slop-oil terminal and refinery development planning.</w:t>
            </w:r>
          </w:p>
          <w:p>
            <w:pPr>
              <w:keepNext w:val="0"/>
              <w:widowControl/>
              <w:spacing w:before="0" w:after="60" w:line="232" w:lineRule="exact"/>
              <w:ind w:left="144" w:hanging="144"/>
            </w:pPr>
            <w:r>
              <w:rPr>
                <w:rFonts w:ascii="Carlito" w:hAnsi="Carlito"/>
                <w:b w:val="0"/>
                <w:i w:val="0"/>
                <w:color w:val="3E4B4B"/>
                <w:sz w:val="19"/>
              </w:rPr>
              <w:t xml:space="preserve">• </w:t>
            </w:r>
            <w:r>
              <w:rPr>
                <w:rFonts w:ascii="Carlito" w:hAnsi="Carlito"/>
                <w:b/>
                <w:i w:val="0"/>
                <w:color w:val="3E4B4B"/>
                <w:sz w:val="19"/>
              </w:rPr>
              <w:t>Azov terminal:</w:t>
            </w:r>
            <w:r>
              <w:rPr>
                <w:rFonts w:ascii="Carlito" w:hAnsi="Carlito"/>
                <w:b w:val="0"/>
                <w:i w:val="0"/>
                <w:color w:val="3E4B4B"/>
                <w:sz w:val="19"/>
              </w:rPr>
              <w:t xml:space="preserve"> contributed to design, development and construction of 1.5 million m³ oil and gas storage. </w:t>
            </w:r>
            <w:r>
              <w:rPr>
                <w:rFonts w:ascii="Carlito" w:hAnsi="Carlito"/>
                <w:b/>
                <w:i w:val="0"/>
                <w:color w:val="3E4B4B"/>
                <w:sz w:val="19"/>
              </w:rPr>
              <w:t>Basra:</w:t>
            </w:r>
            <w:r>
              <w:rPr>
                <w:rFonts w:ascii="Carlito" w:hAnsi="Carlito"/>
                <w:b w:val="0"/>
                <w:i w:val="0"/>
                <w:color w:val="3E4B4B"/>
                <w:sz w:val="19"/>
              </w:rPr>
              <w:t xml:space="preserve"> development of a proposed 175 MW combined-cycle power plant.</w:t>
            </w:r>
          </w:p>
          <w:p>
            <w:pPr>
              <w:keepNext w:val="0"/>
              <w:widowControl/>
              <w:spacing w:before="0" w:after="60" w:line="232" w:lineRule="exact"/>
              <w:ind w:left="144" w:hanging="144"/>
            </w:pPr>
            <w:r>
              <w:rPr>
                <w:rFonts w:ascii="Carlito" w:hAnsi="Carlito"/>
                <w:b w:val="0"/>
                <w:i w:val="0"/>
                <w:color w:val="3E4B4B"/>
                <w:sz w:val="19"/>
              </w:rPr>
              <w:t xml:space="preserve">• </w:t>
            </w:r>
            <w:r>
              <w:rPr>
                <w:rFonts w:ascii="Carlito" w:hAnsi="Carlito"/>
                <w:b/>
                <w:i w:val="0"/>
                <w:color w:val="3E4B4B"/>
                <w:sz w:val="19"/>
              </w:rPr>
              <w:t>Jeddah Chamber of Commerce:</w:t>
            </w:r>
            <w:r>
              <w:rPr>
                <w:rFonts w:ascii="Carlito" w:hAnsi="Carlito"/>
                <w:b w:val="0"/>
                <w:i w:val="0"/>
                <w:color w:val="3E4B4B"/>
                <w:sz w:val="19"/>
              </w:rPr>
              <w:t xml:space="preserve"> special steel design/build construction; $2.8 million assignment. </w:t>
            </w:r>
            <w:r>
              <w:rPr>
                <w:rFonts w:ascii="Carlito" w:hAnsi="Carlito"/>
                <w:b/>
                <w:i w:val="0"/>
                <w:color w:val="3E4B4B"/>
                <w:sz w:val="19"/>
              </w:rPr>
              <w:t>Emaar / Noor hospital:</w:t>
            </w:r>
            <w:r>
              <w:rPr>
                <w:rFonts w:ascii="Carlito" w:hAnsi="Carlito"/>
                <w:b w:val="0"/>
                <w:i w:val="0"/>
                <w:color w:val="3E4B4B"/>
                <w:sz w:val="19"/>
              </w:rPr>
              <w:t xml:space="preserve"> construction involvement in a four-floor, 220-bed facility.</w:t>
            </w:r>
          </w:p>
          <w:p>
            <w:pPr>
              <w:keepNext/>
              <w:widowControl/>
              <w:spacing w:before="0" w:after="40" w:line="249" w:lineRule="exact"/>
            </w:pPr>
            <w:r>
              <w:rPr>
                <w:rFonts w:ascii="Carlito" w:hAnsi="Carlito"/>
                <w:b/>
                <w:i w:val="0"/>
                <w:color w:val="294C50"/>
                <w:sz w:val="20"/>
              </w:rPr>
              <w:t>Director of Operations / Development · Noor Oil / Noor Energy</w:t>
            </w:r>
          </w:p>
          <w:p>
            <w:pPr>
              <w:keepNext/>
              <w:widowControl/>
              <w:spacing w:before="0" w:after="80" w:line="198" w:lineRule="exact"/>
            </w:pPr>
            <w:r>
              <w:rPr>
                <w:rFonts w:ascii="Carlito" w:hAnsi="Carlito"/>
                <w:b w:val="0"/>
                <w:i w:val="0"/>
                <w:color w:val="736F65"/>
                <w:sz w:val="16"/>
              </w:rPr>
              <w:t>2008–2010</w:t>
            </w:r>
          </w:p>
          <w:p>
            <w:pPr>
              <w:keepNext w:val="0"/>
              <w:widowControl/>
              <w:spacing w:before="0" w:after="100" w:line="232" w:lineRule="exact"/>
            </w:pPr>
            <w:r>
              <w:rPr>
                <w:rFonts w:ascii="Carlito" w:hAnsi="Carlito"/>
                <w:b w:val="0"/>
                <w:i w:val="0"/>
                <w:color w:val="3E4B4B"/>
                <w:sz w:val="19"/>
              </w:rPr>
              <w:t>Directed oil and energy development, specialist coordination and a 12-person team.</w:t>
            </w:r>
          </w:p>
          <w:p>
            <w:pPr>
              <w:keepNext/>
              <w:widowControl/>
              <w:spacing w:before="0" w:after="40" w:line="249" w:lineRule="exact"/>
            </w:pPr>
            <w:r>
              <w:rPr>
                <w:rFonts w:ascii="Carlito" w:hAnsi="Carlito"/>
                <w:b/>
                <w:i w:val="0"/>
                <w:color w:val="294C50"/>
                <w:sz w:val="20"/>
              </w:rPr>
              <w:t>Head of Development / Operations · Sjmova</w:t>
            </w:r>
          </w:p>
          <w:p>
            <w:pPr>
              <w:keepNext/>
              <w:widowControl/>
              <w:spacing w:before="0" w:after="80" w:line="198" w:lineRule="exact"/>
            </w:pPr>
            <w:r>
              <w:rPr>
                <w:rFonts w:ascii="Carlito" w:hAnsi="Carlito"/>
                <w:b w:val="0"/>
                <w:i w:val="0"/>
                <w:color w:val="736F65"/>
                <w:sz w:val="16"/>
              </w:rPr>
              <w:t>UAE / Iraq | 2009–2010</w:t>
            </w:r>
          </w:p>
          <w:p>
            <w:pPr>
              <w:keepNext w:val="0"/>
              <w:widowControl/>
              <w:spacing w:before="0" w:after="100" w:line="232" w:lineRule="exact"/>
            </w:pPr>
            <w:r>
              <w:rPr>
                <w:rFonts w:ascii="Carlito" w:hAnsi="Carlito"/>
                <w:b w:val="0"/>
                <w:i w:val="0"/>
                <w:color w:val="3E4B4B"/>
                <w:sz w:val="19"/>
              </w:rPr>
              <w:t>Directed building, hospital and energy consultancy and a nine-person team.</w:t>
            </w:r>
          </w:p>
          <w:p>
            <w:pPr>
              <w:pStyle w:val="Heading2"/>
              <w:keepNext/>
              <w:widowControl/>
              <w:spacing w:before="160" w:after="100" w:line="281" w:lineRule="exact"/>
            </w:pPr>
            <w:r>
              <w:rPr>
                <w:rFonts w:ascii="Noto Serif" w:hAnsi="Noto Serif"/>
                <w:b w:val="0"/>
                <w:i w:val="0"/>
                <w:color w:val="31576F"/>
                <w:sz w:val="23"/>
              </w:rPr>
              <w:t>Program controls &amp; claims</w:t>
            </w:r>
          </w:p>
          <w:tbl>
            <w:tblPr>
              <w:tblW w:type="auto" w:w="0"/>
              <w:jc w:val="left"/>
              <w:tblLayout w:type="fixed"/>
              <w:tblLook w:firstColumn="1" w:firstRow="1" w:lastColumn="0" w:lastRow="0" w:noHBand="0" w:noVBand="1" w:val="04A0"/>
              <w:tblCaption w:val="organization-heading"/>
            </w:tblPr>
            <w:tblGrid>
              <w:gridCol w:w="5242"/>
              <w:gridCol w:w="2362"/>
            </w:tblGrid>
            <w:tr>
              <w:tc>
                <w:tcPr>
                  <w:tcW w:type="dxa" w:w="5242"/>
                  <w:vAlign w:val="top"/>
                  <w:tcMar>
                    <w:top w:w="0" w:type="dxa"/>
                    <w:left w:w="0" w:type="dxa"/>
                    <w:bottom w:w="0" w:type="dxa"/>
                    <w:right w:w="0" w:type="dxa"/>
                  </w:tcMar>
                </w:tcPr>
                <w:p>
                  <w:pPr>
                    <w:spacing w:line="20" w:lineRule="exact" w:after="0"/>
                  </w:pPr>
                  <w:r>
                    <w:rPr>
                      <w:sz w:val="2"/>
                    </w:rPr>
                  </w:r>
                </w:p>
                <w:p>
                  <w:pPr>
                    <w:keepNext/>
                    <w:widowControl/>
                    <w:spacing w:before="0" w:after="40" w:line="249" w:lineRule="exact"/>
                  </w:pPr>
                  <w:r>
                    <w:rPr>
                      <w:rFonts w:ascii="Carlito" w:hAnsi="Carlito"/>
                      <w:b/>
                      <w:i w:val="0"/>
                      <w:color w:val="294C50"/>
                      <w:sz w:val="20"/>
                    </w:rPr>
                    <w:t>Head of Scheduling / Claims · TRS Consulting</w:t>
                  </w:r>
                </w:p>
                <w:p>
                  <w:pPr>
                    <w:keepNext/>
                    <w:widowControl/>
                    <w:spacing w:before="0" w:after="80" w:line="198" w:lineRule="exact"/>
                  </w:pPr>
                  <w:r>
                    <w:rPr>
                      <w:rFonts w:ascii="Carlito" w:hAnsi="Carlito"/>
                      <w:b w:val="0"/>
                      <w:i w:val="0"/>
                      <w:color w:val="736F65"/>
                      <w:sz w:val="16"/>
                    </w:rPr>
                    <w:t>Caltrans assignments | Sacramento / District 4 | February 2005–February 2007</w:t>
                  </w:r>
                </w:p>
              </w:tc>
              <w:tc>
                <w:tcPr>
                  <w:tcW w:type="dxa" w:w="2362"/>
                  <w:vAlign w:val="center"/>
                  <w:tcMar>
                    <w:top w:w="0" w:type="dxa"/>
                    <w:left w:w="0" w:type="dxa"/>
                    <w:bottom w:w="0" w:type="dxa"/>
                    <w:right w:w="0" w:type="dxa"/>
                  </w:tcMar>
                </w:tcPr>
                <w:p>
                  <w:pPr>
                    <w:spacing w:line="20" w:lineRule="exact" w:after="0"/>
                  </w:pPr>
                  <w:r>
                    <w:rPr>
                      <w:sz w:val="2"/>
                    </w:rPr>
                  </w:r>
                </w:p>
                <w:p>
                  <w:pPr>
                    <w:keepNext w:val="0"/>
                    <w:spacing w:before="0" w:after="0" w:line="240" w:lineRule="auto"/>
                    <w:jc w:val="right"/>
                  </w:pPr>
                  <w:r>
                    <w:drawing>
                      <wp:inline xmlns:a="http://schemas.openxmlformats.org/drawingml/2006/main" xmlns:pic="http://schemas.openxmlformats.org/drawingml/2006/picture" distT="0" distB="0" distL="0" distR="0">
                        <wp:extent cx="1371600" cy="238658"/>
                        <wp:docPr id="24" name="Picture 24" descr="Caltrans" title="assets/organization_logos/Caltrans.png"/>
                        <wp:cNvGraphicFramePr>
                          <a:graphicFrameLocks noChangeAspect="1"/>
                        </wp:cNvGraphicFramePr>
                        <a:graphic>
                          <a:graphicData uri="http://schemas.openxmlformats.org/drawingml/2006/picture">
                            <pic:pic>
                              <pic:nvPicPr>
                                <pic:cNvPr id="0" name="Caltrans.png"/>
                                <pic:cNvPicPr/>
                              </pic:nvPicPr>
                              <pic:blipFill>
                                <a:blip r:embed="rId43"/>
                                <a:stretch>
                                  <a:fillRect/>
                                </a:stretch>
                              </pic:blipFill>
                              <pic:spPr>
                                <a:xfrm>
                                  <a:off x="0" y="0"/>
                                  <a:ext cx="1371600" cy="238658"/>
                                </a:xfrm>
                                <a:prstGeom prst="rect"/>
                              </pic:spPr>
                            </pic:pic>
                          </a:graphicData>
                        </a:graphic>
                      </wp:inline>
                    </w:drawing>
                  </w:r>
                </w:p>
              </w:tc>
            </w:tr>
          </w:tbl>
          <w:p>
            <w:pPr>
              <w:spacing w:line="20" w:lineRule="exact" w:after="0"/>
            </w:pPr>
          </w:p>
          <w:p>
            <w:pPr>
              <w:keepNext w:val="0"/>
              <w:widowControl/>
              <w:spacing w:before="0" w:after="100" w:line="232" w:lineRule="exact"/>
            </w:pPr>
            <w:r>
              <w:rPr>
                <w:rFonts w:ascii="Carlito" w:hAnsi="Carlito"/>
                <w:b w:val="0"/>
                <w:i w:val="0"/>
                <w:color w:val="3E4B4B"/>
                <w:sz w:val="19"/>
              </w:rPr>
              <w:t xml:space="preserve">Led </w:t>
            </w:r>
            <w:r>
              <w:rPr>
                <w:rFonts w:ascii="Carlito" w:hAnsi="Carlito"/>
                <w:b/>
                <w:i w:val="0"/>
                <w:color w:val="3E4B4B"/>
                <w:sz w:val="19"/>
              </w:rPr>
              <w:t>seven schedulers</w:t>
            </w:r>
            <w:r>
              <w:rPr>
                <w:rFonts w:ascii="Carlito" w:hAnsi="Carlito"/>
                <w:b w:val="0"/>
                <w:i w:val="0"/>
                <w:color w:val="3E4B4B"/>
                <w:sz w:val="19"/>
              </w:rPr>
              <w:t xml:space="preserve"> managing schedules and claims across </w:t>
            </w:r>
            <w:r>
              <w:rPr>
                <w:rFonts w:ascii="Carlito" w:hAnsi="Carlito"/>
                <w:b/>
                <w:i w:val="0"/>
                <w:color w:val="3E4B4B"/>
                <w:sz w:val="19"/>
              </w:rPr>
              <w:t>76 Caltrans projects</w:t>
            </w:r>
            <w:r>
              <w:rPr>
                <w:rFonts w:ascii="Carlito" w:hAnsi="Carlito"/>
                <w:b w:val="0"/>
                <w:i w:val="0"/>
                <w:color w:val="3E4B4B"/>
                <w:sz w:val="19"/>
              </w:rPr>
              <w:t xml:space="preserve"> within a </w:t>
            </w:r>
            <w:r>
              <w:rPr>
                <w:rFonts w:ascii="Carlito" w:hAnsi="Carlito"/>
                <w:b/>
                <w:i w:val="0"/>
                <w:color w:val="3E4B4B"/>
                <w:sz w:val="19"/>
              </w:rPr>
              <w:t>$235 million annual program</w:t>
            </w:r>
            <w:r>
              <w:rPr>
                <w:rFonts w:ascii="Carlito" w:hAnsi="Carlito"/>
                <w:b w:val="0"/>
                <w:i w:val="0"/>
                <w:color w:val="3E4B4B"/>
                <w:sz w:val="19"/>
              </w:rPr>
              <w:t>. Reviewed schedules, changes and claims on projects valued from $5 million to $200 million. Reviewed major change orders under District 4 leadership, contributing to state policy guidance.</w:t>
            </w:r>
          </w:p>
        </w:tc>
      </w:tr>
    </w:tbl>
    <w:p>
      <w:pPr>
        <w:keepNext w:val="0"/>
        <w:pageBreakBefore/>
        <w:widowControl/>
        <w:spacing w:before="0" w:after="0" w:line="20" w:lineRule="exact"/>
      </w:pPr>
    </w:p>
    <w:tbl>
      <w:tblPr>
        <w:tblW w:type="auto" w:w="0"/>
        <w:jc w:val="left"/>
        <w:tblLayout w:type="fixed"/>
        <w:tblLook w:firstColumn="1" w:firstRow="1" w:lastColumn="0" w:lastRow="0" w:noHBand="0" w:noVBand="1" w:val="04A0"/>
      </w:tblPr>
      <w:tblGrid>
        <w:gridCol w:w="3168"/>
        <w:gridCol w:w="7574"/>
      </w:tblGrid>
      <w:tr>
        <w:tc>
          <w:tcPr>
            <w:tcW w:type="dxa" w:w="3168"/>
            <w:vAlign w:val="top"/>
            <w:tcMar>
              <w:top w:w="0" w:type="dxa"/>
              <w:left w:w="0" w:type="dxa"/>
              <w:bottom w:w="0" w:type="dxa"/>
              <w:right w:w="0" w:type="dxa"/>
            </w:tcMar>
          </w:tcPr>
          <w:p>
            <w:pPr>
              <w:spacing w:line="20" w:lineRule="exact" w:after="0"/>
            </w:pPr>
            <w:r>
              <w:rPr>
                <w:sz w:val="2"/>
              </w:rPr>
            </w:r>
          </w:p>
          <w:p>
            <w:pPr>
              <w:keepNext w:val="0"/>
              <w:widowControl/>
              <w:spacing w:before="0" w:after="0" w:line="366" w:lineRule="exact"/>
            </w:pPr>
            <w:r>
              <w:rPr>
                <w:rFonts w:ascii="Noto Serif" w:hAnsi="Noto Serif"/>
                <w:b w:val="0"/>
                <w:i w:val="0"/>
                <w:color w:val="294C50"/>
                <w:sz w:val="30"/>
              </w:rPr>
              <w:t>Terry E. Ayyad</w:t>
            </w:r>
          </w:p>
        </w:tc>
        <w:tc>
          <w:tcPr>
            <w:tcW w:type="dxa" w:w="7574"/>
            <w:vAlign w:val="top"/>
            <w:tcMar>
              <w:top w:w="0" w:type="dxa"/>
              <w:left w:w="0" w:type="dxa"/>
              <w:bottom w:w="0" w:type="dxa"/>
              <w:right w:w="0" w:type="dxa"/>
            </w:tcMar>
          </w:tcPr>
          <w:p>
            <w:pPr>
              <w:spacing w:line="20" w:lineRule="exact" w:after="0"/>
            </w:pPr>
            <w:r>
              <w:rPr>
                <w:sz w:val="2"/>
              </w:rPr>
            </w:r>
          </w:p>
          <w:p>
            <w:pPr>
              <w:keepNext w:val="0"/>
              <w:widowControl/>
              <w:spacing w:before="80" w:after="0" w:line="207" w:lineRule="exact"/>
              <w:jc w:val="right"/>
            </w:pPr>
            <w:r>
              <w:rPr>
                <w:rFonts w:ascii="Carlito" w:hAnsi="Carlito"/>
                <w:b w:val="0"/>
                <w:i w:val="0"/>
                <w:color w:val="8D6D46"/>
                <w:sz w:val="17"/>
              </w:rPr>
              <w:t>Data centers, rail &amp; commercial construction</w:t>
            </w:r>
          </w:p>
        </w:tc>
      </w:tr>
    </w:tbl>
    <w:p>
      <w:pPr>
        <w:keepNext w:val="0"/>
        <w:widowControl/>
        <w:spacing w:before="0" w:after="200" w:line="20" w:lineRule="exact"/>
      </w:pPr>
    </w:p>
    <w:tbl>
      <w:tblPr>
        <w:tblW w:type="auto" w:w="0"/>
        <w:jc w:val="left"/>
        <w:tblLayout w:type="fixed"/>
        <w:tblLook w:firstColumn="1" w:firstRow="1" w:lastColumn="0" w:lastRow="0" w:noHBand="0" w:noVBand="1" w:val="04A0"/>
      </w:tblPr>
      <w:tblGrid>
        <w:gridCol w:w="2808"/>
        <w:gridCol w:w="331"/>
        <w:gridCol w:w="7603"/>
      </w:tblGrid>
      <w:tr>
        <w:tc>
          <w:tcPr>
            <w:tcW w:type="dxa" w:w="2808"/>
            <w:vAlign w:val="top"/>
            <w:tcMar>
              <w:top w:w="0" w:type="dxa"/>
              <w:left w:w="0" w:type="dxa"/>
              <w:bottom w:w="0" w:type="dxa"/>
              <w:right w:w="0" w:type="dxa"/>
            </w:tcMar>
          </w:tcPr>
          <w:p>
            <w:pPr>
              <w:spacing w:line="20" w:lineRule="exact" w:after="0"/>
            </w:pPr>
            <w:r>
              <w:rPr>
                <w:sz w:val="2"/>
              </w:rPr>
            </w:r>
          </w:p>
          <w:p>
            <w:pPr>
              <w:pStyle w:val="Heading2"/>
              <w:keepNext/>
              <w:widowControl/>
              <w:spacing w:before="0" w:after="100" w:line="251" w:lineRule="exact"/>
            </w:pPr>
            <w:r>
              <w:rPr>
                <w:rFonts w:ascii="Noto Serif" w:hAnsi="Noto Serif"/>
                <w:b w:val="0"/>
                <w:i w:val="0"/>
                <w:color w:val="8D6D46"/>
                <w:sz w:val="20"/>
              </w:rPr>
              <w:t>Project focus</w:t>
            </w:r>
          </w:p>
          <w:p>
            <w:pPr>
              <w:keepNext/>
              <w:spacing w:before="60" w:after="60" w:line="240" w:lineRule="auto"/>
              <w:jc w:val="left"/>
            </w:pPr>
            <w:r>
              <w:drawing>
                <wp:inline xmlns:a="http://schemas.openxmlformats.org/drawingml/2006/main" xmlns:pic="http://schemas.openxmlformats.org/drawingml/2006/picture" distT="0" distB="0" distL="0" distR="0">
                  <wp:extent cx="1664208" cy="1107738"/>
                  <wp:docPr id="25" name="Picture 25" descr="Equinix SV11 · San Jose&#10;Original Equinix project photograph" title="assets/client_update_2303/Equinix_SV11_official.jpg"/>
                  <wp:cNvGraphicFramePr>
                    <a:graphicFrameLocks noChangeAspect="1"/>
                  </wp:cNvGraphicFramePr>
                  <a:graphic>
                    <a:graphicData uri="http://schemas.openxmlformats.org/drawingml/2006/picture">
                      <pic:pic>
                        <pic:nvPicPr>
                          <pic:cNvPr id="0" name="Equinix_SV11_official.jpg"/>
                          <pic:cNvPicPr/>
                        </pic:nvPicPr>
                        <pic:blipFill>
                          <a:blip r:embed="rId44"/>
                          <a:stretch>
                            <a:fillRect/>
                          </a:stretch>
                        </pic:blipFill>
                        <pic:spPr>
                          <a:xfrm>
                            <a:off x="0" y="0"/>
                            <a:ext cx="1664208" cy="1107738"/>
                          </a:xfrm>
                          <a:prstGeom prst="rect"/>
                        </pic:spPr>
                      </pic:pic>
                    </a:graphicData>
                  </a:graphic>
                </wp:inline>
              </w:drawing>
            </w:r>
          </w:p>
          <w:p>
            <w:pPr>
              <w:keepNext w:val="0"/>
              <w:widowControl/>
              <w:spacing w:before="0" w:after="120" w:line="166" w:lineRule="exact"/>
            </w:pPr>
            <w:hyperlink r:id="rId45">
              <w:r>
                <w:rPr>
                  <w:color w:val="376D70"/>
                  <w:sz w:val="14"/>
                </w:rPr>
                <w:t>Equinix SV11 · San Jose</w:t>
                <w:br/>
                <w:t>Original Equinix project photograph</w:t>
              </w:r>
            </w:hyperlink>
          </w:p>
          <w:p>
            <w:pPr>
              <w:keepNext/>
              <w:widowControl/>
              <w:spacing w:before="0" w:after="40" w:line="212" w:lineRule="exact"/>
            </w:pPr>
            <w:r>
              <w:rPr>
                <w:rFonts w:ascii="Carlito" w:hAnsi="Carlito"/>
                <w:b/>
                <w:i w:val="0"/>
                <w:color w:val="294C50"/>
                <w:sz w:val="17"/>
              </w:rPr>
              <w:t>Mission-critical facilities</w:t>
            </w:r>
          </w:p>
          <w:p>
            <w:pPr>
              <w:keepNext w:val="0"/>
              <w:widowControl/>
              <w:spacing w:before="0" w:after="80" w:line="206" w:lineRule="exact"/>
            </w:pPr>
            <w:r>
              <w:rPr>
                <w:rFonts w:ascii="Carlito" w:hAnsi="Carlito"/>
                <w:b w:val="0"/>
                <w:i w:val="0"/>
                <w:color w:val="3E4B4B"/>
                <w:sz w:val="16"/>
              </w:rPr>
              <w:t>Data-center construction; underground power, fiber and utilities; concrete foundations and precast systems.</w:t>
            </w:r>
          </w:p>
          <w:p>
            <w:pPr>
              <w:keepNext/>
              <w:spacing w:before="60" w:after="60" w:line="240" w:lineRule="auto"/>
              <w:jc w:val="left"/>
            </w:pPr>
            <w:r>
              <w:drawing>
                <wp:inline xmlns:a="http://schemas.openxmlformats.org/drawingml/2006/main" xmlns:pic="http://schemas.openxmlformats.org/drawingml/2006/picture" distT="0" distB="0" distL="0" distR="0">
                  <wp:extent cx="1664208" cy="951831"/>
                  <wp:docPr id="26" name="Picture 26" descr="Van Ness · transit improvements" title="assets/client_update_2303/image34.png"/>
                  <wp:cNvGraphicFramePr>
                    <a:graphicFrameLocks noChangeAspect="1"/>
                  </wp:cNvGraphicFramePr>
                  <a:graphic>
                    <a:graphicData uri="http://schemas.openxmlformats.org/drawingml/2006/picture">
                      <pic:pic>
                        <pic:nvPicPr>
                          <pic:cNvPr id="0" name="image34.png"/>
                          <pic:cNvPicPr/>
                        </pic:nvPicPr>
                        <pic:blipFill>
                          <a:blip r:embed="rId46"/>
                          <a:stretch>
                            <a:fillRect/>
                          </a:stretch>
                        </pic:blipFill>
                        <pic:spPr>
                          <a:xfrm>
                            <a:off x="0" y="0"/>
                            <a:ext cx="1664208" cy="951831"/>
                          </a:xfrm>
                          <a:prstGeom prst="rect"/>
                        </pic:spPr>
                      </pic:pic>
                    </a:graphicData>
                  </a:graphic>
                </wp:inline>
              </w:drawing>
            </w:r>
          </w:p>
          <w:p>
            <w:pPr>
              <w:keepNext w:val="0"/>
              <w:widowControl/>
              <w:spacing w:before="0" w:after="120" w:line="164" w:lineRule="exact"/>
            </w:pPr>
            <w:r>
              <w:rPr>
                <w:rFonts w:ascii="Carlito" w:hAnsi="Carlito"/>
                <w:b w:val="0"/>
                <w:i w:val="0"/>
                <w:color w:val="736F65"/>
                <w:sz w:val="13"/>
              </w:rPr>
              <w:t>Van Ness · transit improvements</w:t>
            </w:r>
          </w:p>
          <w:p>
            <w:pPr>
              <w:keepNext/>
              <w:widowControl/>
              <w:spacing w:before="0" w:after="40" w:line="212" w:lineRule="exact"/>
            </w:pPr>
            <w:r>
              <w:rPr>
                <w:rFonts w:ascii="Carlito" w:hAnsi="Carlito"/>
                <w:b/>
                <w:i w:val="0"/>
                <w:color w:val="294C50"/>
                <w:sz w:val="17"/>
              </w:rPr>
              <w:t>Active rail environments</w:t>
            </w:r>
          </w:p>
          <w:p>
            <w:pPr>
              <w:keepNext w:val="0"/>
              <w:widowControl/>
              <w:spacing w:before="0" w:after="80" w:line="206" w:lineRule="exact"/>
            </w:pPr>
            <w:r>
              <w:rPr>
                <w:rFonts w:ascii="Carlito" w:hAnsi="Carlito"/>
                <w:b w:val="0"/>
                <w:i w:val="0"/>
                <w:color w:val="3E4B4B"/>
                <w:sz w:val="16"/>
              </w:rPr>
              <w:t>Platform and deck replacement, sidewalks and ADA improvements around operating rail infrastructure.</w:t>
            </w:r>
          </w:p>
          <w:p>
            <w:pPr>
              <w:keepNext/>
              <w:widowControl/>
              <w:spacing w:before="0" w:after="40" w:line="212" w:lineRule="exact"/>
            </w:pPr>
            <w:r>
              <w:rPr>
                <w:rFonts w:ascii="Carlito" w:hAnsi="Carlito"/>
                <w:b/>
                <w:i w:val="0"/>
                <w:color w:val="294C50"/>
                <w:sz w:val="17"/>
              </w:rPr>
              <w:t>800-foot platform</w:t>
            </w:r>
          </w:p>
          <w:p>
            <w:pPr>
              <w:keepNext w:val="0"/>
              <w:widowControl/>
              <w:spacing w:before="0" w:after="80" w:line="206" w:lineRule="exact"/>
            </w:pPr>
            <w:r>
              <w:rPr>
                <w:rFonts w:ascii="Carlito" w:hAnsi="Carlito"/>
                <w:b w:val="0"/>
                <w:i w:val="0"/>
                <w:color w:val="3E4B4B"/>
                <w:sz w:val="16"/>
              </w:rPr>
              <w:t>Richmond rail-platform replacement scope.</w:t>
            </w:r>
          </w:p>
          <w:p>
            <w:pPr>
              <w:keepNext/>
              <w:widowControl/>
              <w:spacing w:before="0" w:after="40" w:line="212" w:lineRule="exact"/>
            </w:pPr>
            <w:r>
              <w:rPr>
                <w:rFonts w:ascii="Carlito" w:hAnsi="Carlito"/>
                <w:b/>
                <w:i w:val="0"/>
                <w:color w:val="294C50"/>
                <w:sz w:val="17"/>
              </w:rPr>
              <w:t>Five bank locations</w:t>
            </w:r>
          </w:p>
          <w:p>
            <w:pPr>
              <w:keepNext w:val="0"/>
              <w:widowControl/>
              <w:spacing w:before="0" w:after="80" w:line="206" w:lineRule="exact"/>
            </w:pPr>
            <w:r>
              <w:rPr>
                <w:rFonts w:ascii="Carlito" w:hAnsi="Carlito"/>
                <w:b w:val="0"/>
                <w:i w:val="0"/>
                <w:color w:val="3E4B4B"/>
                <w:sz w:val="16"/>
              </w:rPr>
              <w:t>North Bay interior, exterior and accessibility improvements.</w:t>
            </w:r>
          </w:p>
          <w:p>
            <w:pPr>
              <w:pStyle w:val="Heading2"/>
              <w:keepNext/>
              <w:widowControl/>
              <w:spacing w:before="160" w:after="100" w:line="251" w:lineRule="exact"/>
            </w:pPr>
            <w:r>
              <w:rPr>
                <w:rFonts w:ascii="Noto Serif" w:hAnsi="Noto Serif"/>
                <w:b w:val="0"/>
                <w:i w:val="0"/>
                <w:color w:val="8D6D46"/>
                <w:sz w:val="20"/>
              </w:rPr>
              <w:t>Additional building work</w:t>
            </w:r>
          </w:p>
          <w:p>
            <w:pPr>
              <w:keepNext/>
              <w:widowControl/>
              <w:spacing w:before="0" w:after="40" w:line="212" w:lineRule="exact"/>
            </w:pPr>
            <w:r>
              <w:rPr>
                <w:rFonts w:ascii="Carlito" w:hAnsi="Carlito"/>
                <w:b/>
                <w:i w:val="0"/>
                <w:color w:val="294C50"/>
                <w:sz w:val="17"/>
              </w:rPr>
              <w:t>Target / New Market</w:t>
            </w:r>
          </w:p>
          <w:p>
            <w:pPr>
              <w:keepNext w:val="0"/>
              <w:widowControl/>
              <w:spacing w:before="0" w:after="80" w:line="206" w:lineRule="exact"/>
            </w:pPr>
            <w:r>
              <w:rPr>
                <w:rFonts w:ascii="Carlito" w:hAnsi="Carlito"/>
                <w:b w:val="0"/>
                <w:i w:val="0"/>
                <w:color w:val="3E4B4B"/>
                <w:sz w:val="16"/>
              </w:rPr>
              <w:t xml:space="preserve">Approximately </w:t>
            </w:r>
            <w:r>
              <w:rPr>
                <w:rFonts w:ascii="Carlito" w:hAnsi="Carlito"/>
                <w:b/>
                <w:i w:val="0"/>
                <w:color w:val="3E4B4B"/>
                <w:sz w:val="16"/>
              </w:rPr>
              <w:t>105,000 sq ft</w:t>
            </w:r>
            <w:r>
              <w:rPr>
                <w:rFonts w:ascii="Carlito" w:hAnsi="Carlito"/>
                <w:b w:val="0"/>
                <w:i w:val="0"/>
                <w:color w:val="3E4B4B"/>
                <w:sz w:val="16"/>
              </w:rPr>
              <w:t xml:space="preserve"> of retail renovation.</w:t>
            </w:r>
          </w:p>
          <w:p>
            <w:pPr>
              <w:keepNext/>
              <w:widowControl/>
              <w:spacing w:before="0" w:after="40" w:line="212" w:lineRule="exact"/>
            </w:pPr>
            <w:r>
              <w:rPr>
                <w:rFonts w:ascii="Carlito" w:hAnsi="Carlito"/>
                <w:b/>
                <w:i w:val="0"/>
                <w:color w:val="294C50"/>
                <w:sz w:val="17"/>
              </w:rPr>
              <w:t>SFPUC facilities</w:t>
            </w:r>
          </w:p>
          <w:p>
            <w:pPr>
              <w:keepNext w:val="0"/>
              <w:widowControl/>
              <w:spacing w:before="0" w:after="80" w:line="206" w:lineRule="exact"/>
            </w:pPr>
            <w:r>
              <w:rPr>
                <w:rFonts w:ascii="Carlito" w:hAnsi="Carlito"/>
                <w:b w:val="0"/>
                <w:i w:val="0"/>
                <w:color w:val="3E4B4B"/>
                <w:sz w:val="16"/>
              </w:rPr>
              <w:t>Eight clarifier-tank repairs and Bayview operations campus work.</w:t>
            </w:r>
          </w:p>
          <w:p>
            <w:pPr>
              <w:keepNext w:val="0"/>
              <w:widowControl/>
              <w:spacing w:before="0" w:after="80" w:line="203" w:lineRule="exact"/>
            </w:pPr>
            <w:r>
              <w:rPr>
                <w:rFonts w:ascii="Carlito" w:hAnsi="Carlito"/>
                <w:b w:val="0"/>
                <w:i w:val="0"/>
                <w:color w:val="3E4B4B"/>
                <w:sz w:val="16"/>
              </w:rPr>
              <w:t>Further assignments include multistory buildings and single- / multifamily housing.</w:t>
            </w:r>
          </w:p>
        </w:tc>
        <w:tc>
          <w:tcPr>
            <w:tcW w:type="dxa" w:w="331"/>
            <w:vAlign w:val="top"/>
            <w:tcMar>
              <w:top w:w="0" w:type="dxa"/>
              <w:left w:w="0" w:type="dxa"/>
              <w:bottom w:w="0" w:type="dxa"/>
              <w:right w:w="0" w:type="dxa"/>
            </w:tcMar>
          </w:tcPr>
          <w:p>
            <w:pPr>
              <w:spacing w:line="20" w:lineRule="exact" w:after="0"/>
            </w:pPr>
            <w:r>
              <w:rPr>
                <w:sz w:val="2"/>
              </w:rPr>
            </w:r>
          </w:p>
        </w:tc>
        <w:tc>
          <w:tcPr>
            <w:tcW w:type="dxa" w:w="7603"/>
            <w:vAlign w:val="top"/>
            <w:tcMar>
              <w:top w:w="0" w:type="dxa"/>
              <w:left w:w="0" w:type="dxa"/>
              <w:bottom w:w="0" w:type="dxa"/>
              <w:right w:w="0" w:type="dxa"/>
            </w:tcMar>
          </w:tcPr>
          <w:p>
            <w:pPr>
              <w:spacing w:line="20" w:lineRule="exact" w:after="0"/>
            </w:pPr>
            <w:r>
              <w:rPr>
                <w:sz w:val="2"/>
              </w:rPr>
            </w:r>
          </w:p>
          <w:p>
            <w:pPr>
              <w:pStyle w:val="Heading2"/>
              <w:keepNext/>
              <w:widowControl/>
              <w:spacing w:before="0" w:after="100" w:line="281" w:lineRule="exact"/>
            </w:pPr>
            <w:r>
              <w:rPr>
                <w:rFonts w:ascii="Noto Serif" w:hAnsi="Noto Serif"/>
                <w:b w:val="0"/>
                <w:i w:val="0"/>
                <w:color w:val="31576F"/>
                <w:sz w:val="23"/>
              </w:rPr>
              <w:t>Data centers &amp; critical infrastructure</w:t>
            </w:r>
          </w:p>
          <w:tbl>
            <w:tblPr>
              <w:tblW w:type="auto" w:w="0"/>
              <w:jc w:val="left"/>
              <w:tblLayout w:type="fixed"/>
              <w:tblLook w:firstColumn="1" w:firstRow="1" w:lastColumn="0" w:lastRow="0" w:noHBand="0" w:noVBand="1" w:val="04A0"/>
              <w:tblCaption w:val="organization-heading"/>
            </w:tblPr>
            <w:tblGrid>
              <w:gridCol w:w="6221"/>
              <w:gridCol w:w="1382"/>
            </w:tblGrid>
            <w:tr>
              <w:tc>
                <w:tcPr>
                  <w:tcW w:type="dxa" w:w="6221"/>
                  <w:vAlign w:val="top"/>
                  <w:tcMar>
                    <w:top w:w="0" w:type="dxa"/>
                    <w:left w:w="0" w:type="dxa"/>
                    <w:bottom w:w="0" w:type="dxa"/>
                    <w:right w:w="0" w:type="dxa"/>
                  </w:tcMar>
                </w:tcPr>
                <w:p>
                  <w:pPr>
                    <w:spacing w:line="20" w:lineRule="exact" w:after="0"/>
                  </w:pPr>
                  <w:r>
                    <w:rPr>
                      <w:sz w:val="2"/>
                    </w:rPr>
                  </w:r>
                </w:p>
                <w:p>
                  <w:pPr>
                    <w:keepNext/>
                    <w:widowControl/>
                    <w:spacing w:before="0" w:after="40" w:line="234" w:lineRule="exact"/>
                  </w:pPr>
                  <w:r>
                    <w:rPr>
                      <w:rFonts w:ascii="Carlito" w:hAnsi="Carlito"/>
                      <w:b/>
                      <w:i w:val="0"/>
                      <w:color w:val="294C50"/>
                      <w:sz w:val="19"/>
                    </w:rPr>
                    <w:t>Equinix SV11 · San Jose</w:t>
                  </w:r>
                </w:p>
              </w:tc>
              <w:tc>
                <w:tcPr>
                  <w:tcW w:type="dxa" w:w="1382"/>
                  <w:vAlign w:val="center"/>
                  <w:tcMar>
                    <w:top w:w="0" w:type="dxa"/>
                    <w:left w:w="0" w:type="dxa"/>
                    <w:bottom w:w="0" w:type="dxa"/>
                    <w:right w:w="0" w:type="dxa"/>
                  </w:tcMar>
                </w:tcPr>
                <w:p>
                  <w:pPr>
                    <w:spacing w:line="20" w:lineRule="exact" w:after="0"/>
                  </w:pPr>
                  <w:r>
                    <w:rPr>
                      <w:sz w:val="2"/>
                    </w:rPr>
                  </w:r>
                </w:p>
                <w:p>
                  <w:pPr>
                    <w:keepNext w:val="0"/>
                    <w:spacing w:before="0" w:after="0" w:line="240" w:lineRule="auto"/>
                    <w:jc w:val="right"/>
                  </w:pPr>
                  <w:r>
                    <w:drawing>
                      <wp:inline xmlns:a="http://schemas.openxmlformats.org/drawingml/2006/main" xmlns:pic="http://schemas.openxmlformats.org/drawingml/2006/picture" distT="0" distB="0" distL="0" distR="0">
                        <wp:extent cx="749808" cy="347911"/>
                        <wp:docPr id="27" name="Picture 27" descr="Equinix" title="assets/organization_logos/Equinix.png"/>
                        <wp:cNvGraphicFramePr>
                          <a:graphicFrameLocks noChangeAspect="1"/>
                        </wp:cNvGraphicFramePr>
                        <a:graphic>
                          <a:graphicData uri="http://schemas.openxmlformats.org/drawingml/2006/picture">
                            <pic:pic>
                              <pic:nvPicPr>
                                <pic:cNvPr id="0" name="Equinix.png"/>
                                <pic:cNvPicPr/>
                              </pic:nvPicPr>
                              <pic:blipFill>
                                <a:blip r:embed="rId47"/>
                                <a:stretch>
                                  <a:fillRect/>
                                </a:stretch>
                              </pic:blipFill>
                              <pic:spPr>
                                <a:xfrm>
                                  <a:off x="0" y="0"/>
                                  <a:ext cx="749808" cy="347911"/>
                                </a:xfrm>
                                <a:prstGeom prst="rect"/>
                              </pic:spPr>
                            </pic:pic>
                          </a:graphicData>
                        </a:graphic>
                      </wp:inline>
                    </w:drawing>
                  </w:r>
                </w:p>
              </w:tc>
            </w:tr>
          </w:tbl>
          <w:p>
            <w:pPr>
              <w:spacing w:line="20" w:lineRule="exact" w:after="0"/>
            </w:pPr>
          </w:p>
          <w:p>
            <w:pPr>
              <w:keepNext w:val="0"/>
              <w:widowControl/>
              <w:spacing w:before="0" w:after="100" w:line="232" w:lineRule="exact"/>
            </w:pPr>
            <w:r>
              <w:rPr>
                <w:rFonts w:ascii="Carlito" w:hAnsi="Carlito"/>
                <w:b/>
                <w:i w:val="0"/>
                <w:color w:val="3E4B4B"/>
                <w:sz w:val="19"/>
              </w:rPr>
              <w:t>Construction involvement · 2020–2023.</w:t>
            </w:r>
            <w:r>
              <w:rPr>
                <w:rFonts w:ascii="Carlito" w:hAnsi="Carlito"/>
                <w:b w:val="0"/>
                <w:i w:val="0"/>
                <w:color w:val="3E4B4B"/>
                <w:sz w:val="19"/>
              </w:rPr>
              <w:t xml:space="preserve"> Worked on data-center construction at Equinix’s Great Oaks campus. The two-story SV11 facility’s initial phase provided more than </w:t>
            </w:r>
            <w:r>
              <w:rPr>
                <w:rFonts w:ascii="Carlito" w:hAnsi="Carlito"/>
                <w:b/>
                <w:i w:val="0"/>
                <w:color w:val="3E4B4B"/>
                <w:sz w:val="19"/>
              </w:rPr>
              <w:t>61,000 sq ft of colocation space</w:t>
            </w:r>
            <w:r>
              <w:rPr>
                <w:rFonts w:ascii="Carlito" w:hAnsi="Carlito"/>
                <w:b w:val="0"/>
                <w:i w:val="0"/>
                <w:color w:val="3E4B4B"/>
                <w:sz w:val="19"/>
              </w:rPr>
              <w:t xml:space="preserve"> and capacity for </w:t>
            </w:r>
            <w:r>
              <w:rPr>
                <w:rFonts w:ascii="Carlito" w:hAnsi="Carlito"/>
                <w:b/>
                <w:i w:val="0"/>
                <w:color w:val="3E4B4B"/>
                <w:sz w:val="19"/>
              </w:rPr>
              <w:t>1,450 cabinets</w:t>
            </w:r>
            <w:r>
              <w:rPr>
                <w:rFonts w:ascii="Carlito" w:hAnsi="Carlito"/>
                <w:b w:val="0"/>
                <w:i w:val="0"/>
                <w:color w:val="3E4B4B"/>
                <w:sz w:val="19"/>
              </w:rPr>
              <w:t>, using modular construction for space, power and cooling.</w:t>
            </w:r>
          </w:p>
          <w:tbl>
            <w:tblPr>
              <w:tblW w:type="auto" w:w="0"/>
              <w:jc w:val="left"/>
              <w:tblLayout w:type="fixed"/>
              <w:tblLook w:firstColumn="1" w:firstRow="1" w:lastColumn="0" w:lastRow="0" w:noHBand="0" w:noVBand="1" w:val="04A0"/>
              <w:tblCaption w:val="organization-heading"/>
            </w:tblPr>
            <w:tblGrid>
              <w:gridCol w:w="6048"/>
              <w:gridCol w:w="1555"/>
            </w:tblGrid>
            <w:tr>
              <w:tc>
                <w:tcPr>
                  <w:tcW w:type="dxa" w:w="6048"/>
                  <w:vAlign w:val="top"/>
                  <w:tcMar>
                    <w:top w:w="0" w:type="dxa"/>
                    <w:left w:w="0" w:type="dxa"/>
                    <w:bottom w:w="0" w:type="dxa"/>
                    <w:right w:w="0" w:type="dxa"/>
                  </w:tcMar>
                </w:tcPr>
                <w:p>
                  <w:pPr>
                    <w:spacing w:line="20" w:lineRule="exact" w:after="0"/>
                  </w:pPr>
                  <w:r>
                    <w:rPr>
                      <w:sz w:val="2"/>
                    </w:rPr>
                  </w:r>
                </w:p>
                <w:p>
                  <w:pPr>
                    <w:keepNext/>
                    <w:widowControl/>
                    <w:spacing w:before="0" w:after="40" w:line="234" w:lineRule="exact"/>
                  </w:pPr>
                  <w:r>
                    <w:rPr>
                      <w:rFonts w:ascii="Carlito" w:hAnsi="Carlito"/>
                      <w:b/>
                      <w:i w:val="0"/>
                      <w:color w:val="294C50"/>
                      <w:sz w:val="19"/>
                    </w:rPr>
                    <w:t>Comcast · Oakland data center</w:t>
                  </w:r>
                </w:p>
              </w:tc>
              <w:tc>
                <w:tcPr>
                  <w:tcW w:type="dxa" w:w="1555"/>
                  <w:vAlign w:val="center"/>
                  <w:tcMar>
                    <w:top w:w="0" w:type="dxa"/>
                    <w:left w:w="0" w:type="dxa"/>
                    <w:bottom w:w="0" w:type="dxa"/>
                    <w:right w:w="0" w:type="dxa"/>
                  </w:tcMar>
                </w:tcPr>
                <w:p>
                  <w:pPr>
                    <w:spacing w:line="20" w:lineRule="exact" w:after="0"/>
                  </w:pPr>
                  <w:r>
                    <w:rPr>
                      <w:sz w:val="2"/>
                    </w:rPr>
                  </w:r>
                </w:p>
                <w:p>
                  <w:pPr>
                    <w:keepNext w:val="0"/>
                    <w:spacing w:before="0" w:after="0" w:line="240" w:lineRule="auto"/>
                    <w:jc w:val="right"/>
                  </w:pPr>
                  <w:r>
                    <w:drawing>
                      <wp:inline xmlns:a="http://schemas.openxmlformats.org/drawingml/2006/main" xmlns:pic="http://schemas.openxmlformats.org/drawingml/2006/picture" distT="0" distB="0" distL="0" distR="0">
                        <wp:extent cx="859536" cy="234419"/>
                        <wp:docPr id="28" name="Picture 28" descr="Comcast" title="assets/organization_logos/Comcast.png"/>
                        <wp:cNvGraphicFramePr>
                          <a:graphicFrameLocks noChangeAspect="1"/>
                        </wp:cNvGraphicFramePr>
                        <a:graphic>
                          <a:graphicData uri="http://schemas.openxmlformats.org/drawingml/2006/picture">
                            <pic:pic>
                              <pic:nvPicPr>
                                <pic:cNvPr id="0" name="Comcast.png"/>
                                <pic:cNvPicPr/>
                              </pic:nvPicPr>
                              <pic:blipFill>
                                <a:blip r:embed="rId48"/>
                                <a:stretch>
                                  <a:fillRect/>
                                </a:stretch>
                              </pic:blipFill>
                              <pic:spPr>
                                <a:xfrm>
                                  <a:off x="0" y="0"/>
                                  <a:ext cx="859536" cy="234419"/>
                                </a:xfrm>
                                <a:prstGeom prst="rect"/>
                              </pic:spPr>
                            </pic:pic>
                          </a:graphicData>
                        </a:graphic>
                      </wp:inline>
                    </w:drawing>
                  </w:r>
                </w:p>
              </w:tc>
            </w:tr>
          </w:tbl>
          <w:p>
            <w:pPr>
              <w:spacing w:line="20" w:lineRule="exact" w:after="0"/>
            </w:pPr>
          </w:p>
          <w:p>
            <w:pPr>
              <w:keepNext w:val="0"/>
              <w:widowControl/>
              <w:spacing w:before="0" w:after="100" w:line="232" w:lineRule="exact"/>
            </w:pPr>
            <w:r>
              <w:rPr>
                <w:rFonts w:ascii="Carlito" w:hAnsi="Carlito"/>
                <w:b w:val="0"/>
                <w:i w:val="0"/>
                <w:color w:val="3E4B4B"/>
                <w:sz w:val="19"/>
              </w:rPr>
              <w:t xml:space="preserve">Construction work encompassing underground utilities, power and fiber, footings and slabs, </w:t>
            </w:r>
            <w:r>
              <w:rPr>
                <w:rFonts w:ascii="Carlito" w:hAnsi="Carlito"/>
                <w:b/>
                <w:i w:val="0"/>
                <w:color w:val="3E4B4B"/>
                <w:sz w:val="19"/>
              </w:rPr>
              <w:t>prestressed precast walls and double-tee roof construction</w:t>
            </w:r>
            <w:r>
              <w:rPr>
                <w:rFonts w:ascii="Carlito" w:hAnsi="Carlito"/>
                <w:b w:val="0"/>
                <w:i w:val="0"/>
                <w:color w:val="3E4B4B"/>
                <w:sz w:val="19"/>
              </w:rPr>
              <w:t>. Oakland assignments also include Logan Pass work of approximately 7,500 sq ft and power / utility coordination.</w:t>
            </w:r>
          </w:p>
          <w:p>
            <w:pPr>
              <w:pStyle w:val="Heading2"/>
              <w:keepNext/>
              <w:widowControl/>
              <w:spacing w:before="160" w:after="100" w:line="281" w:lineRule="exact"/>
            </w:pPr>
            <w:r>
              <w:rPr>
                <w:rFonts w:ascii="Noto Serif" w:hAnsi="Noto Serif"/>
                <w:b w:val="0"/>
                <w:i w:val="0"/>
                <w:color w:val="31576F"/>
                <w:sz w:val="23"/>
              </w:rPr>
              <w:t>Rail platforms &amp; transit improvements</w:t>
            </w:r>
          </w:p>
          <w:tbl>
            <w:tblPr>
              <w:tblW w:type="auto" w:w="0"/>
              <w:jc w:val="left"/>
              <w:tblLayout w:type="fixed"/>
              <w:tblLook w:firstColumn="1" w:firstRow="1" w:lastColumn="0" w:lastRow="0" w:noHBand="0" w:noVBand="1" w:val="04A0"/>
              <w:tblCaption w:val="organization-heading"/>
            </w:tblPr>
            <w:tblGrid>
              <w:gridCol w:w="6048"/>
              <w:gridCol w:w="1555"/>
            </w:tblGrid>
            <w:tr>
              <w:tc>
                <w:tcPr>
                  <w:tcW w:type="dxa" w:w="6048"/>
                  <w:vAlign w:val="top"/>
                  <w:tcMar>
                    <w:top w:w="0" w:type="dxa"/>
                    <w:left w:w="0" w:type="dxa"/>
                    <w:bottom w:w="0" w:type="dxa"/>
                    <w:right w:w="0" w:type="dxa"/>
                  </w:tcMar>
                </w:tcPr>
                <w:p>
                  <w:pPr>
                    <w:spacing w:line="20" w:lineRule="exact" w:after="0"/>
                  </w:pPr>
                  <w:r>
                    <w:rPr>
                      <w:sz w:val="2"/>
                    </w:rPr>
                  </w:r>
                </w:p>
                <w:p>
                  <w:pPr>
                    <w:keepNext/>
                    <w:widowControl/>
                    <w:spacing w:before="0" w:after="40" w:line="234" w:lineRule="exact"/>
                  </w:pPr>
                  <w:r>
                    <w:rPr>
                      <w:rFonts w:ascii="Carlito" w:hAnsi="Carlito"/>
                      <w:b/>
                      <w:i w:val="0"/>
                      <w:color w:val="294C50"/>
                      <w:sz w:val="19"/>
                    </w:rPr>
                    <w:t>Richmond · ADA platform replacement</w:t>
                  </w:r>
                </w:p>
              </w:tc>
              <w:tc>
                <w:tcPr>
                  <w:tcW w:type="dxa" w:w="1555"/>
                  <w:vAlign w:val="center"/>
                  <w:tcMar>
                    <w:top w:w="0" w:type="dxa"/>
                    <w:left w:w="0" w:type="dxa"/>
                    <w:bottom w:w="0" w:type="dxa"/>
                    <w:right w:w="0" w:type="dxa"/>
                  </w:tcMar>
                </w:tcPr>
                <w:p>
                  <w:pPr>
                    <w:spacing w:line="20" w:lineRule="exact" w:after="0"/>
                  </w:pPr>
                  <w:r>
                    <w:rPr>
                      <w:sz w:val="2"/>
                    </w:rPr>
                  </w:r>
                </w:p>
                <w:p>
                  <w:pPr>
                    <w:keepNext w:val="0"/>
                    <w:spacing w:before="0" w:after="0" w:line="240" w:lineRule="auto"/>
                    <w:jc w:val="right"/>
                  </w:pPr>
                  <w:r>
                    <w:drawing>
                      <wp:inline xmlns:a="http://schemas.openxmlformats.org/drawingml/2006/main" xmlns:pic="http://schemas.openxmlformats.org/drawingml/2006/picture" distT="0" distB="0" distL="0" distR="0">
                        <wp:extent cx="859536" cy="130522"/>
                        <wp:docPr id="29" name="Picture 29" descr="Amtrak" title="assets/organization_logos/Amtrak.png"/>
                        <wp:cNvGraphicFramePr>
                          <a:graphicFrameLocks noChangeAspect="1"/>
                        </wp:cNvGraphicFramePr>
                        <a:graphic>
                          <a:graphicData uri="http://schemas.openxmlformats.org/drawingml/2006/picture">
                            <pic:pic>
                              <pic:nvPicPr>
                                <pic:cNvPr id="0" name="Amtrak.png"/>
                                <pic:cNvPicPr/>
                              </pic:nvPicPr>
                              <pic:blipFill>
                                <a:blip r:embed="rId49"/>
                                <a:stretch>
                                  <a:fillRect/>
                                </a:stretch>
                              </pic:blipFill>
                              <pic:spPr>
                                <a:xfrm>
                                  <a:off x="0" y="0"/>
                                  <a:ext cx="859536" cy="130522"/>
                                </a:xfrm>
                                <a:prstGeom prst="rect"/>
                              </pic:spPr>
                            </pic:pic>
                          </a:graphicData>
                        </a:graphic>
                      </wp:inline>
                    </w:drawing>
                  </w:r>
                </w:p>
              </w:tc>
            </w:tr>
          </w:tbl>
          <w:p>
            <w:pPr>
              <w:spacing w:line="20" w:lineRule="exact" w:after="0"/>
            </w:pPr>
          </w:p>
          <w:p>
            <w:pPr>
              <w:keepNext w:val="0"/>
              <w:widowControl/>
              <w:spacing w:before="0" w:after="100" w:line="232" w:lineRule="exact"/>
            </w:pPr>
            <w:r>
              <w:rPr>
                <w:rFonts w:ascii="Carlito" w:hAnsi="Carlito"/>
                <w:b/>
                <w:i w:val="0"/>
                <w:color w:val="3E4B4B"/>
                <w:sz w:val="19"/>
              </w:rPr>
              <w:t>2040 Builders.</w:t>
            </w:r>
            <w:r>
              <w:rPr>
                <w:rFonts w:ascii="Carlito" w:hAnsi="Carlito"/>
                <w:b w:val="0"/>
                <w:i w:val="0"/>
                <w:color w:val="3E4B4B"/>
                <w:sz w:val="19"/>
              </w:rPr>
              <w:t xml:space="preserve"> Replacement of approximately </w:t>
            </w:r>
            <w:r>
              <w:rPr>
                <w:rFonts w:ascii="Carlito" w:hAnsi="Carlito"/>
                <w:b/>
                <w:i w:val="0"/>
                <w:color w:val="3E4B4B"/>
                <w:sz w:val="19"/>
              </w:rPr>
              <w:t>800 feet of platform center deck</w:t>
            </w:r>
            <w:r>
              <w:rPr>
                <w:rFonts w:ascii="Carlito" w:hAnsi="Carlito"/>
                <w:b w:val="0"/>
                <w:i w:val="0"/>
                <w:color w:val="3E4B4B"/>
                <w:sz w:val="19"/>
              </w:rPr>
              <w:t>, with ADA platform improvements in a station environment serving four active main tracks.</w:t>
            </w:r>
          </w:p>
          <w:p>
            <w:pPr>
              <w:keepNext/>
              <w:widowControl/>
              <w:spacing w:before="0" w:after="40" w:line="234" w:lineRule="exact"/>
            </w:pPr>
            <w:r>
              <w:rPr>
                <w:rFonts w:ascii="Carlito" w:hAnsi="Carlito"/>
                <w:b/>
                <w:i w:val="0"/>
                <w:color w:val="294C50"/>
                <w:sz w:val="19"/>
              </w:rPr>
              <w:t>Lodi Amtrak · station accessibility</w:t>
            </w:r>
          </w:p>
          <w:p>
            <w:pPr>
              <w:keepNext w:val="0"/>
              <w:widowControl/>
              <w:spacing w:before="0" w:after="100" w:line="232" w:lineRule="exact"/>
            </w:pPr>
            <w:r>
              <w:rPr>
                <w:rFonts w:ascii="Carlito" w:hAnsi="Carlito"/>
                <w:b w:val="0"/>
                <w:i w:val="0"/>
                <w:color w:val="3E4B4B"/>
                <w:sz w:val="19"/>
              </w:rPr>
              <w:t>Sidewalk replacement and repair / replacement of the raised platform, including ADA accessibility improvements.</w:t>
            </w:r>
          </w:p>
          <w:tbl>
            <w:tblPr>
              <w:tblW w:type="auto" w:w="0"/>
              <w:jc w:val="left"/>
              <w:tblLayout w:type="fixed"/>
              <w:tblLook w:firstColumn="1" w:firstRow="1" w:lastColumn="0" w:lastRow="0" w:noHBand="0" w:noVBand="1" w:val="04A0"/>
              <w:tblCaption w:val="organization-heading"/>
            </w:tblPr>
            <w:tblGrid>
              <w:gridCol w:w="6509"/>
              <w:gridCol w:w="1094"/>
            </w:tblGrid>
            <w:tr>
              <w:tc>
                <w:tcPr>
                  <w:tcW w:type="dxa" w:w="6509"/>
                  <w:vAlign w:val="top"/>
                  <w:tcMar>
                    <w:top w:w="0" w:type="dxa"/>
                    <w:left w:w="0" w:type="dxa"/>
                    <w:bottom w:w="0" w:type="dxa"/>
                    <w:right w:w="0" w:type="dxa"/>
                  </w:tcMar>
                </w:tcPr>
                <w:p>
                  <w:pPr>
                    <w:spacing w:line="20" w:lineRule="exact" w:after="0"/>
                  </w:pPr>
                  <w:r>
                    <w:rPr>
                      <w:sz w:val="2"/>
                    </w:rPr>
                  </w:r>
                </w:p>
                <w:p>
                  <w:pPr>
                    <w:keepNext/>
                    <w:widowControl/>
                    <w:spacing w:before="0" w:after="40" w:line="234" w:lineRule="exact"/>
                  </w:pPr>
                  <w:r>
                    <w:rPr>
                      <w:rFonts w:ascii="Carlito" w:hAnsi="Carlito"/>
                      <w:b/>
                      <w:i w:val="0"/>
                      <w:color w:val="294C50"/>
                      <w:sz w:val="19"/>
                    </w:rPr>
                    <w:t>Van Ness · bus rapid transit corridor</w:t>
                  </w:r>
                </w:p>
              </w:tc>
              <w:tc>
                <w:tcPr>
                  <w:tcW w:type="dxa" w:w="1094"/>
                  <w:vAlign w:val="center"/>
                  <w:tcMar>
                    <w:top w:w="0" w:type="dxa"/>
                    <w:left w:w="0" w:type="dxa"/>
                    <w:bottom w:w="0" w:type="dxa"/>
                    <w:right w:w="0" w:type="dxa"/>
                  </w:tcMar>
                </w:tcPr>
                <w:p>
                  <w:pPr>
                    <w:spacing w:line="20" w:lineRule="exact" w:after="0"/>
                  </w:pPr>
                  <w:r>
                    <w:rPr>
                      <w:sz w:val="2"/>
                    </w:rPr>
                  </w:r>
                </w:p>
                <w:p>
                  <w:pPr>
                    <w:keepNext w:val="0"/>
                    <w:spacing w:before="0" w:after="0" w:line="240" w:lineRule="auto"/>
                    <w:jc w:val="right"/>
                  </w:pPr>
                  <w:r>
                    <w:drawing>
                      <wp:inline xmlns:a="http://schemas.openxmlformats.org/drawingml/2006/main" xmlns:pic="http://schemas.openxmlformats.org/drawingml/2006/picture" distT="0" distB="0" distL="0" distR="0">
                        <wp:extent cx="566928" cy="281522"/>
                        <wp:docPr id="30" name="Picture 30" descr="Walsh" title="assets/organization_logos/Walsh.png"/>
                        <wp:cNvGraphicFramePr>
                          <a:graphicFrameLocks noChangeAspect="1"/>
                        </wp:cNvGraphicFramePr>
                        <a:graphic>
                          <a:graphicData uri="http://schemas.openxmlformats.org/drawingml/2006/picture">
                            <pic:pic>
                              <pic:nvPicPr>
                                <pic:cNvPr id="0" name="Walsh.png"/>
                                <pic:cNvPicPr/>
                              </pic:nvPicPr>
                              <pic:blipFill>
                                <a:blip r:embed="rId50"/>
                                <a:stretch>
                                  <a:fillRect/>
                                </a:stretch>
                              </pic:blipFill>
                              <pic:spPr>
                                <a:xfrm>
                                  <a:off x="0" y="0"/>
                                  <a:ext cx="566928" cy="281522"/>
                                </a:xfrm>
                                <a:prstGeom prst="rect"/>
                              </pic:spPr>
                            </pic:pic>
                          </a:graphicData>
                        </a:graphic>
                      </wp:inline>
                    </w:drawing>
                  </w:r>
                </w:p>
              </w:tc>
            </w:tr>
          </w:tbl>
          <w:p>
            <w:pPr>
              <w:spacing w:line="20" w:lineRule="exact" w:after="0"/>
            </w:pPr>
          </w:p>
          <w:p>
            <w:pPr>
              <w:keepNext w:val="0"/>
              <w:widowControl/>
              <w:spacing w:before="0" w:after="100" w:line="232" w:lineRule="exact"/>
            </w:pPr>
            <w:r>
              <w:rPr>
                <w:rFonts w:ascii="Carlito" w:hAnsi="Carlito"/>
                <w:b w:val="0"/>
                <w:i w:val="0"/>
                <w:color w:val="3E4B4B"/>
                <w:sz w:val="19"/>
              </w:rPr>
              <w:t xml:space="preserve">Participated in median and transit reconstruction associated with the Walsh project team. The wider </w:t>
            </w:r>
            <w:r>
              <w:rPr>
                <w:rFonts w:ascii="Carlito" w:hAnsi="Carlito"/>
                <w:b/>
                <w:i w:val="0"/>
                <w:color w:val="3E4B4B"/>
                <w:sz w:val="19"/>
              </w:rPr>
              <w:t>two-mile corridor</w:t>
            </w:r>
            <w:r>
              <w:rPr>
                <w:rFonts w:ascii="Carlito" w:hAnsi="Carlito"/>
                <w:b w:val="0"/>
                <w:i w:val="0"/>
                <w:color w:val="3E4B4B"/>
                <w:sz w:val="19"/>
              </w:rPr>
              <w:t xml:space="preserve"> between Lombard and Mission streets combined center-running bus lanes, boarding platforms, utility replacement, paving and pedestrian improvements.</w:t>
            </w:r>
          </w:p>
          <w:p>
            <w:pPr>
              <w:pStyle w:val="Heading2"/>
              <w:keepNext/>
              <w:widowControl/>
              <w:spacing w:before="160" w:after="100" w:line="281" w:lineRule="exact"/>
            </w:pPr>
            <w:r>
              <w:rPr>
                <w:rFonts w:ascii="Noto Serif" w:hAnsi="Noto Serif"/>
                <w:b w:val="0"/>
                <w:i w:val="0"/>
                <w:color w:val="31576F"/>
                <w:sz w:val="23"/>
              </w:rPr>
              <w:t>Commercial facilities &amp; civic improvements</w:t>
            </w:r>
          </w:p>
          <w:tbl>
            <w:tblPr>
              <w:tblW w:type="auto" w:w="0"/>
              <w:jc w:val="left"/>
              <w:tblLayout w:type="fixed"/>
              <w:tblLook w:firstColumn="1" w:firstRow="1" w:lastColumn="0" w:lastRow="0" w:noHBand="0" w:noVBand="1" w:val="04A0"/>
              <w:tblCaption w:val="organization-heading"/>
            </w:tblPr>
            <w:tblGrid>
              <w:gridCol w:w="6192"/>
              <w:gridCol w:w="1411"/>
            </w:tblGrid>
            <w:tr>
              <w:tc>
                <w:tcPr>
                  <w:tcW w:type="dxa" w:w="6192"/>
                  <w:vAlign w:val="top"/>
                  <w:tcMar>
                    <w:top w:w="0" w:type="dxa"/>
                    <w:left w:w="0" w:type="dxa"/>
                    <w:bottom w:w="0" w:type="dxa"/>
                    <w:right w:w="0" w:type="dxa"/>
                  </w:tcMar>
                </w:tcPr>
                <w:p>
                  <w:pPr>
                    <w:spacing w:line="20" w:lineRule="exact" w:after="0"/>
                  </w:pPr>
                  <w:r>
                    <w:rPr>
                      <w:sz w:val="2"/>
                    </w:rPr>
                  </w:r>
                </w:p>
                <w:p>
                  <w:pPr>
                    <w:keepNext/>
                    <w:widowControl/>
                    <w:spacing w:before="0" w:after="40" w:line="234" w:lineRule="exact"/>
                  </w:pPr>
                  <w:r>
                    <w:rPr>
                      <w:rFonts w:ascii="Carlito" w:hAnsi="Carlito"/>
                      <w:b/>
                      <w:i w:val="0"/>
                      <w:color w:val="294C50"/>
                      <w:sz w:val="19"/>
                    </w:rPr>
                    <w:t>South San Francisco · warehouse expansion</w:t>
                  </w:r>
                </w:p>
              </w:tc>
              <w:tc>
                <w:tcPr>
                  <w:tcW w:type="dxa" w:w="1411"/>
                  <w:vAlign w:val="center"/>
                  <w:tcMar>
                    <w:top w:w="0" w:type="dxa"/>
                    <w:left w:w="0" w:type="dxa"/>
                    <w:bottom w:w="0" w:type="dxa"/>
                    <w:right w:w="0" w:type="dxa"/>
                  </w:tcMar>
                </w:tcPr>
                <w:p>
                  <w:pPr>
                    <w:spacing w:line="20" w:lineRule="exact" w:after="0"/>
                  </w:pPr>
                  <w:r>
                    <w:rPr>
                      <w:sz w:val="2"/>
                    </w:rPr>
                  </w:r>
                </w:p>
                <w:p>
                  <w:pPr>
                    <w:keepNext w:val="0"/>
                    <w:spacing w:before="0" w:after="0" w:line="240" w:lineRule="auto"/>
                    <w:jc w:val="right"/>
                  </w:pPr>
                  <w:r>
                    <w:drawing>
                      <wp:inline xmlns:a="http://schemas.openxmlformats.org/drawingml/2006/main" xmlns:pic="http://schemas.openxmlformats.org/drawingml/2006/picture" distT="0" distB="0" distL="0" distR="0">
                        <wp:extent cx="768096" cy="243138"/>
                        <wp:docPr id="31" name="Picture 31" descr="Amazon" title="assets/organization_logos/Amazon.png"/>
                        <wp:cNvGraphicFramePr>
                          <a:graphicFrameLocks noChangeAspect="1"/>
                        </wp:cNvGraphicFramePr>
                        <a:graphic>
                          <a:graphicData uri="http://schemas.openxmlformats.org/drawingml/2006/picture">
                            <pic:pic>
                              <pic:nvPicPr>
                                <pic:cNvPr id="0" name="Amazon.png"/>
                                <pic:cNvPicPr/>
                              </pic:nvPicPr>
                              <pic:blipFill>
                                <a:blip r:embed="rId51"/>
                                <a:stretch>
                                  <a:fillRect/>
                                </a:stretch>
                              </pic:blipFill>
                              <pic:spPr>
                                <a:xfrm>
                                  <a:off x="0" y="0"/>
                                  <a:ext cx="768096" cy="243138"/>
                                </a:xfrm>
                                <a:prstGeom prst="rect"/>
                              </pic:spPr>
                            </pic:pic>
                          </a:graphicData>
                        </a:graphic>
                      </wp:inline>
                    </w:drawing>
                  </w:r>
                </w:p>
              </w:tc>
            </w:tr>
          </w:tbl>
          <w:p>
            <w:pPr>
              <w:spacing w:line="20" w:lineRule="exact" w:after="0"/>
            </w:pPr>
          </w:p>
          <w:p>
            <w:pPr>
              <w:keepNext w:val="0"/>
              <w:widowControl/>
              <w:spacing w:before="0" w:after="100" w:line="232" w:lineRule="exact"/>
            </w:pPr>
            <w:r>
              <w:rPr>
                <w:rFonts w:ascii="Carlito" w:hAnsi="Carlito"/>
                <w:b/>
                <w:i w:val="0"/>
                <w:color w:val="3E4B4B"/>
                <w:sz w:val="19"/>
              </w:rPr>
              <w:t>2040 Builders.</w:t>
            </w:r>
            <w:r>
              <w:rPr>
                <w:rFonts w:ascii="Carlito" w:hAnsi="Carlito"/>
                <w:b w:val="0"/>
                <w:i w:val="0"/>
                <w:color w:val="3E4B4B"/>
                <w:sz w:val="19"/>
              </w:rPr>
              <w:t xml:space="preserve"> Site improvements and facility expansion for the South San Francisco warehouse assignment associated with Amazon and Renaissance Companies.</w:t>
            </w:r>
          </w:p>
          <w:tbl>
            <w:tblPr>
              <w:tblW w:type="auto" w:w="0"/>
              <w:jc w:val="left"/>
              <w:tblLayout w:type="fixed"/>
              <w:tblLook w:firstColumn="1" w:firstRow="1" w:lastColumn="0" w:lastRow="0" w:noHBand="0" w:noVBand="1" w:val="04A0"/>
              <w:tblCaption w:val="organization-heading"/>
            </w:tblPr>
            <w:tblGrid>
              <w:gridCol w:w="6149"/>
              <w:gridCol w:w="1454"/>
            </w:tblGrid>
            <w:tr>
              <w:tc>
                <w:tcPr>
                  <w:tcW w:type="dxa" w:w="6149"/>
                  <w:vAlign w:val="top"/>
                  <w:tcMar>
                    <w:top w:w="0" w:type="dxa"/>
                    <w:left w:w="0" w:type="dxa"/>
                    <w:bottom w:w="0" w:type="dxa"/>
                    <w:right w:w="0" w:type="dxa"/>
                  </w:tcMar>
                </w:tcPr>
                <w:p>
                  <w:pPr>
                    <w:spacing w:line="20" w:lineRule="exact" w:after="0"/>
                  </w:pPr>
                  <w:r>
                    <w:rPr>
                      <w:sz w:val="2"/>
                    </w:rPr>
                  </w:r>
                </w:p>
                <w:p>
                  <w:pPr>
                    <w:keepNext/>
                    <w:widowControl/>
                    <w:spacing w:before="0" w:after="40" w:line="234" w:lineRule="exact"/>
                  </w:pPr>
                  <w:r>
                    <w:rPr>
                      <w:rFonts w:ascii="Carlito" w:hAnsi="Carlito"/>
                      <w:b/>
                      <w:i w:val="0"/>
                      <w:color w:val="294C50"/>
                      <w:sz w:val="19"/>
                    </w:rPr>
                    <w:t>North Bay · five bank renovations</w:t>
                  </w:r>
                </w:p>
              </w:tc>
              <w:tc>
                <w:tcPr>
                  <w:tcW w:type="dxa" w:w="1454"/>
                  <w:vAlign w:val="center"/>
                  <w:tcMar>
                    <w:top w:w="0" w:type="dxa"/>
                    <w:left w:w="0" w:type="dxa"/>
                    <w:bottom w:w="0" w:type="dxa"/>
                    <w:right w:w="0" w:type="dxa"/>
                  </w:tcMar>
                </w:tcPr>
                <w:p>
                  <w:pPr>
                    <w:spacing w:line="20" w:lineRule="exact" w:after="0"/>
                  </w:pPr>
                  <w:r>
                    <w:rPr>
                      <w:sz w:val="2"/>
                    </w:rPr>
                  </w:r>
                </w:p>
                <w:p>
                  <w:pPr>
                    <w:keepNext w:val="0"/>
                    <w:spacing w:before="0" w:after="0" w:line="240" w:lineRule="auto"/>
                    <w:jc w:val="right"/>
                  </w:pPr>
                  <w:r>
                    <w:drawing>
                      <wp:inline xmlns:a="http://schemas.openxmlformats.org/drawingml/2006/main" xmlns:pic="http://schemas.openxmlformats.org/drawingml/2006/picture" distT="0" distB="0" distL="0" distR="0">
                        <wp:extent cx="795528" cy="374561"/>
                        <wp:docPr id="32" name="Picture 32" descr="Wells Fargo" title="assets/organization_logos/Wells_Fargo.png"/>
                        <wp:cNvGraphicFramePr>
                          <a:graphicFrameLocks noChangeAspect="1"/>
                        </wp:cNvGraphicFramePr>
                        <a:graphic>
                          <a:graphicData uri="http://schemas.openxmlformats.org/drawingml/2006/picture">
                            <pic:pic>
                              <pic:nvPicPr>
                                <pic:cNvPr id="0" name="Wells_Fargo.png"/>
                                <pic:cNvPicPr/>
                              </pic:nvPicPr>
                              <pic:blipFill>
                                <a:blip r:embed="rId52"/>
                                <a:stretch>
                                  <a:fillRect/>
                                </a:stretch>
                              </pic:blipFill>
                              <pic:spPr>
                                <a:xfrm>
                                  <a:off x="0" y="0"/>
                                  <a:ext cx="795528" cy="374561"/>
                                </a:xfrm>
                                <a:prstGeom prst="rect"/>
                              </pic:spPr>
                            </pic:pic>
                          </a:graphicData>
                        </a:graphic>
                      </wp:inline>
                    </w:drawing>
                  </w:r>
                </w:p>
              </w:tc>
            </w:tr>
          </w:tbl>
          <w:p>
            <w:pPr>
              <w:spacing w:line="20" w:lineRule="exact" w:after="0"/>
            </w:pPr>
          </w:p>
          <w:p>
            <w:pPr>
              <w:keepNext w:val="0"/>
              <w:widowControl/>
              <w:spacing w:before="0" w:after="100" w:line="232" w:lineRule="exact"/>
            </w:pPr>
            <w:r>
              <w:rPr>
                <w:rFonts w:ascii="Carlito" w:hAnsi="Carlito"/>
                <w:b w:val="0"/>
                <w:i w:val="0"/>
                <w:color w:val="3E4B4B"/>
                <w:sz w:val="19"/>
              </w:rPr>
              <w:t xml:space="preserve">Interior construction and upgrades, exterior civil improvements and </w:t>
            </w:r>
            <w:r>
              <w:rPr>
                <w:rFonts w:ascii="Carlito" w:hAnsi="Carlito"/>
                <w:b/>
                <w:i w:val="0"/>
                <w:color w:val="3E4B4B"/>
                <w:sz w:val="19"/>
              </w:rPr>
              <w:t>ADA compliance across five bank locations</w:t>
            </w:r>
            <w:r>
              <w:rPr>
                <w:rFonts w:ascii="Carlito" w:hAnsi="Carlito"/>
                <w:b w:val="0"/>
                <w:i w:val="0"/>
                <w:color w:val="3E4B4B"/>
                <w:sz w:val="19"/>
              </w:rPr>
              <w:t>, associated with Wells Fargo and Eric F. Anderson.</w:t>
            </w:r>
          </w:p>
          <w:p>
            <w:pPr>
              <w:keepNext/>
              <w:widowControl/>
              <w:spacing w:before="0" w:after="40" w:line="234" w:lineRule="exact"/>
            </w:pPr>
            <w:r>
              <w:rPr>
                <w:rFonts w:ascii="Carlito" w:hAnsi="Carlito"/>
                <w:b/>
                <w:i w:val="0"/>
                <w:color w:val="294C50"/>
                <w:sz w:val="19"/>
              </w:rPr>
              <w:t>Golden Gate National Cemetery · San Bruno</w:t>
            </w:r>
          </w:p>
          <w:p>
            <w:pPr>
              <w:keepNext w:val="0"/>
              <w:widowControl/>
              <w:spacing w:before="0" w:after="100" w:line="232" w:lineRule="exact"/>
            </w:pPr>
            <w:r>
              <w:rPr>
                <w:rFonts w:ascii="Carlito" w:hAnsi="Carlito"/>
                <w:b w:val="0"/>
                <w:i w:val="0"/>
                <w:color w:val="3E4B4B"/>
                <w:sz w:val="19"/>
              </w:rPr>
              <w:t>Utility and civil improvements, including walls and foundations for signage and building work.</w:t>
            </w:r>
          </w:p>
        </w:tc>
      </w:tr>
    </w:tbl>
    <w:p>
      <w:pPr>
        <w:keepNext w:val="0"/>
        <w:pageBreakBefore/>
        <w:widowControl/>
        <w:spacing w:before="0" w:after="0" w:line="20" w:lineRule="exact"/>
      </w:pPr>
    </w:p>
    <w:tbl>
      <w:tblPr>
        <w:tblW w:type="auto" w:w="0"/>
        <w:jc w:val="left"/>
        <w:tblLayout w:type="fixed"/>
        <w:tblLook w:firstColumn="1" w:firstRow="1" w:lastColumn="0" w:lastRow="0" w:noHBand="0" w:noVBand="1" w:val="04A0"/>
      </w:tblPr>
      <w:tblGrid>
        <w:gridCol w:w="3168"/>
        <w:gridCol w:w="7574"/>
      </w:tblGrid>
      <w:tr>
        <w:tc>
          <w:tcPr>
            <w:tcW w:type="dxa" w:w="3168"/>
            <w:vAlign w:val="top"/>
            <w:tcMar>
              <w:top w:w="0" w:type="dxa"/>
              <w:left w:w="0" w:type="dxa"/>
              <w:bottom w:w="0" w:type="dxa"/>
              <w:right w:w="0" w:type="dxa"/>
            </w:tcMar>
          </w:tcPr>
          <w:p>
            <w:pPr>
              <w:spacing w:line="20" w:lineRule="exact" w:after="0"/>
            </w:pPr>
            <w:r>
              <w:rPr>
                <w:sz w:val="2"/>
              </w:rPr>
            </w:r>
          </w:p>
          <w:p>
            <w:pPr>
              <w:keepNext w:val="0"/>
              <w:widowControl/>
              <w:spacing w:before="0" w:after="0" w:line="366" w:lineRule="exact"/>
            </w:pPr>
            <w:r>
              <w:rPr>
                <w:rFonts w:ascii="Noto Serif" w:hAnsi="Noto Serif"/>
                <w:b w:val="0"/>
                <w:i w:val="0"/>
                <w:color w:val="294C50"/>
                <w:sz w:val="30"/>
              </w:rPr>
              <w:t>Terry E. Ayyad</w:t>
            </w:r>
          </w:p>
        </w:tc>
        <w:tc>
          <w:tcPr>
            <w:tcW w:type="dxa" w:w="7574"/>
            <w:vAlign w:val="top"/>
            <w:tcMar>
              <w:top w:w="0" w:type="dxa"/>
              <w:left w:w="0" w:type="dxa"/>
              <w:bottom w:w="0" w:type="dxa"/>
              <w:right w:w="0" w:type="dxa"/>
            </w:tcMar>
          </w:tcPr>
          <w:p>
            <w:pPr>
              <w:spacing w:line="20" w:lineRule="exact" w:after="0"/>
            </w:pPr>
            <w:r>
              <w:rPr>
                <w:sz w:val="2"/>
              </w:rPr>
            </w:r>
          </w:p>
          <w:p>
            <w:pPr>
              <w:keepNext w:val="0"/>
              <w:widowControl/>
              <w:spacing w:before="80" w:after="0" w:line="207" w:lineRule="exact"/>
              <w:jc w:val="right"/>
            </w:pPr>
            <w:r>
              <w:rPr>
                <w:rFonts w:ascii="Carlito" w:hAnsi="Carlito"/>
                <w:b w:val="0"/>
                <w:i w:val="0"/>
                <w:color w:val="8D6D46"/>
                <w:sz w:val="17"/>
              </w:rPr>
              <w:t>Construction foundation &amp; professional qualifications</w:t>
            </w:r>
          </w:p>
        </w:tc>
      </w:tr>
    </w:tbl>
    <w:p>
      <w:pPr>
        <w:keepNext w:val="0"/>
        <w:widowControl/>
        <w:spacing w:before="0" w:after="200" w:line="20" w:lineRule="exact"/>
      </w:pPr>
    </w:p>
    <w:tbl>
      <w:tblPr>
        <w:tblW w:type="auto" w:w="0"/>
        <w:jc w:val="left"/>
        <w:tblLayout w:type="fixed"/>
        <w:tblLook w:firstColumn="1" w:firstRow="1" w:lastColumn="0" w:lastRow="0" w:noHBand="0" w:noVBand="1" w:val="04A0"/>
      </w:tblPr>
      <w:tblGrid>
        <w:gridCol w:w="2808"/>
        <w:gridCol w:w="331"/>
        <w:gridCol w:w="7603"/>
      </w:tblGrid>
      <w:tr>
        <w:tc>
          <w:tcPr>
            <w:tcW w:type="dxa" w:w="2808"/>
            <w:vAlign w:val="top"/>
            <w:tcMar>
              <w:top w:w="0" w:type="dxa"/>
              <w:left w:w="0" w:type="dxa"/>
              <w:bottom w:w="0" w:type="dxa"/>
              <w:right w:w="0" w:type="dxa"/>
            </w:tcMar>
          </w:tcPr>
          <w:p>
            <w:pPr>
              <w:spacing w:line="20" w:lineRule="exact" w:after="0"/>
            </w:pPr>
            <w:r>
              <w:rPr>
                <w:sz w:val="2"/>
              </w:rPr>
            </w:r>
          </w:p>
          <w:p>
            <w:pPr>
              <w:pStyle w:val="Heading2"/>
              <w:keepNext/>
              <w:widowControl/>
              <w:spacing w:before="0" w:after="100" w:line="251" w:lineRule="exact"/>
            </w:pPr>
            <w:r>
              <w:rPr>
                <w:rFonts w:ascii="Noto Serif" w:hAnsi="Noto Serif"/>
                <w:b w:val="0"/>
                <w:i w:val="0"/>
                <w:color w:val="8D6D46"/>
                <w:sz w:val="20"/>
              </w:rPr>
              <w:t>Career scale</w:t>
            </w:r>
          </w:p>
          <w:p>
            <w:pPr>
              <w:keepNext/>
              <w:widowControl/>
              <w:spacing w:before="0" w:after="40" w:line="212" w:lineRule="exact"/>
            </w:pPr>
            <w:r>
              <w:rPr>
                <w:rFonts w:ascii="Carlito" w:hAnsi="Carlito"/>
                <w:b/>
                <w:i w:val="0"/>
                <w:color w:val="294C50"/>
                <w:sz w:val="17"/>
              </w:rPr>
              <w:t>105,000+ linear feet</w:t>
            </w:r>
          </w:p>
          <w:p>
            <w:pPr>
              <w:keepNext w:val="0"/>
              <w:widowControl/>
              <w:spacing w:before="0" w:after="120" w:line="206" w:lineRule="exact"/>
            </w:pPr>
            <w:r>
              <w:rPr>
                <w:rFonts w:ascii="Carlito" w:hAnsi="Carlito"/>
                <w:b w:val="0"/>
                <w:i w:val="0"/>
                <w:color w:val="3E4B4B"/>
                <w:sz w:val="16"/>
              </w:rPr>
              <w:t>Main-line sewer, drainage and water installation.</w:t>
            </w:r>
          </w:p>
          <w:p>
            <w:pPr>
              <w:keepNext/>
              <w:widowControl/>
              <w:spacing w:before="0" w:after="40" w:line="212" w:lineRule="exact"/>
            </w:pPr>
            <w:r>
              <w:rPr>
                <w:rFonts w:ascii="Carlito" w:hAnsi="Carlito"/>
                <w:b/>
                <w:i w:val="0"/>
                <w:color w:val="294C50"/>
                <w:sz w:val="17"/>
              </w:rPr>
              <w:t>45+ miles</w:t>
            </w:r>
          </w:p>
          <w:p>
            <w:pPr>
              <w:keepNext w:val="0"/>
              <w:widowControl/>
              <w:spacing w:before="0" w:after="120" w:line="206" w:lineRule="exact"/>
            </w:pPr>
            <w:r>
              <w:rPr>
                <w:rFonts w:ascii="Carlito" w:hAnsi="Carlito"/>
                <w:b w:val="0"/>
                <w:i w:val="0"/>
                <w:color w:val="3E4B4B"/>
                <w:sz w:val="16"/>
              </w:rPr>
              <w:t>Street and highway paving.</w:t>
            </w:r>
          </w:p>
          <w:p>
            <w:pPr>
              <w:keepNext/>
              <w:widowControl/>
              <w:spacing w:before="0" w:after="40" w:line="212" w:lineRule="exact"/>
            </w:pPr>
            <w:r>
              <w:rPr>
                <w:rFonts w:ascii="Carlito" w:hAnsi="Carlito"/>
                <w:b/>
                <w:i w:val="0"/>
                <w:color w:val="294C50"/>
                <w:sz w:val="17"/>
              </w:rPr>
              <w:t>48,000 cubic yards</w:t>
            </w:r>
          </w:p>
          <w:p>
            <w:pPr>
              <w:keepNext w:val="0"/>
              <w:widowControl/>
              <w:spacing w:before="0" w:after="120" w:line="206" w:lineRule="exact"/>
            </w:pPr>
            <w:r>
              <w:rPr>
                <w:rFonts w:ascii="Carlito" w:hAnsi="Carlito"/>
                <w:b w:val="0"/>
                <w:i w:val="0"/>
                <w:color w:val="3E4B4B"/>
                <w:sz w:val="16"/>
              </w:rPr>
              <w:t>Civil and structural concrete, 1990–2018.</w:t>
            </w:r>
          </w:p>
          <w:p>
            <w:pPr>
              <w:keepNext/>
              <w:widowControl/>
              <w:spacing w:before="0" w:after="40" w:line="212" w:lineRule="exact"/>
            </w:pPr>
            <w:r>
              <w:rPr>
                <w:rFonts w:ascii="Carlito" w:hAnsi="Carlito"/>
                <w:b/>
                <w:i w:val="0"/>
                <w:color w:val="294C50"/>
                <w:sz w:val="17"/>
              </w:rPr>
              <w:t>Including San Francisco</w:t>
            </w:r>
          </w:p>
          <w:p>
            <w:pPr>
              <w:keepNext w:val="0"/>
              <w:widowControl/>
              <w:spacing w:before="0" w:after="120" w:line="206" w:lineRule="exact"/>
            </w:pPr>
            <w:r>
              <w:rPr>
                <w:rFonts w:ascii="Carlito" w:hAnsi="Carlito"/>
                <w:b w:val="0"/>
                <w:i w:val="0"/>
                <w:color w:val="3E4B4B"/>
                <w:sz w:val="16"/>
              </w:rPr>
              <w:t>12+ miles of paving; 35,000 feet of sewer; 27,000 feet of water main.</w:t>
            </w:r>
          </w:p>
          <w:p>
            <w:pPr>
              <w:pStyle w:val="Heading2"/>
              <w:keepNext/>
              <w:widowControl/>
              <w:spacing w:before="160" w:after="100" w:line="251" w:lineRule="exact"/>
            </w:pPr>
            <w:r>
              <w:rPr>
                <w:rFonts w:ascii="Noto Serif" w:hAnsi="Noto Serif"/>
                <w:b w:val="0"/>
                <w:i w:val="0"/>
                <w:color w:val="8D6D46"/>
                <w:sz w:val="20"/>
              </w:rPr>
              <w:t>Affiliations</w:t>
            </w:r>
          </w:p>
          <w:p>
            <w:pPr>
              <w:keepNext w:val="0"/>
              <w:widowControl/>
              <w:spacing w:before="0" w:after="120" w:line="203" w:lineRule="exact"/>
            </w:pPr>
            <w:r>
              <w:rPr>
                <w:rFonts w:ascii="Carlito" w:hAnsi="Carlito"/>
                <w:b w:val="0"/>
                <w:i w:val="0"/>
                <w:color w:val="3E4B4B"/>
                <w:sz w:val="16"/>
              </w:rPr>
              <w:t>AASHTO Committee for Technology for a Better State</w:t>
            </w:r>
          </w:p>
          <w:p>
            <w:pPr>
              <w:keepNext w:val="0"/>
              <w:widowControl/>
              <w:spacing w:before="0" w:after="120" w:line="203" w:lineRule="exact"/>
            </w:pPr>
            <w:r>
              <w:rPr>
                <w:rFonts w:ascii="Carlito" w:hAnsi="Carlito"/>
                <w:b w:val="0"/>
                <w:i w:val="0"/>
                <w:color w:val="3E4B4B"/>
                <w:sz w:val="16"/>
              </w:rPr>
              <w:t>Associated General Contractors / California AGC</w:t>
            </w:r>
          </w:p>
          <w:p>
            <w:pPr>
              <w:keepNext w:val="0"/>
              <w:widowControl/>
              <w:spacing w:before="0" w:after="120" w:line="203" w:lineRule="exact"/>
            </w:pPr>
            <w:r>
              <w:rPr>
                <w:rFonts w:ascii="Carlito" w:hAnsi="Carlito"/>
                <w:b w:val="0"/>
                <w:i w:val="0"/>
                <w:color w:val="3E4B4B"/>
                <w:sz w:val="16"/>
              </w:rPr>
              <w:t>Arab Chamber of Commerce</w:t>
            </w:r>
          </w:p>
          <w:p>
            <w:pPr>
              <w:keepNext w:val="0"/>
              <w:widowControl/>
              <w:spacing w:before="0" w:after="120" w:line="203" w:lineRule="exact"/>
            </w:pPr>
            <w:r>
              <w:rPr>
                <w:rFonts w:ascii="Carlito" w:hAnsi="Carlito"/>
                <w:b w:val="0"/>
                <w:i w:val="0"/>
                <w:color w:val="3E4B4B"/>
                <w:sz w:val="16"/>
              </w:rPr>
              <w:t>Construction Management Group</w:t>
            </w:r>
          </w:p>
          <w:p>
            <w:pPr>
              <w:pStyle w:val="Heading2"/>
              <w:keepNext/>
              <w:widowControl/>
              <w:spacing w:before="160" w:after="100" w:line="251" w:lineRule="exact"/>
            </w:pPr>
            <w:r>
              <w:rPr>
                <w:rFonts w:ascii="Noto Serif" w:hAnsi="Noto Serif"/>
                <w:b w:val="0"/>
                <w:i w:val="0"/>
                <w:color w:val="8D6D46"/>
                <w:sz w:val="20"/>
              </w:rPr>
              <w:t>Company registration history</w:t>
            </w:r>
          </w:p>
          <w:p>
            <w:pPr>
              <w:keepNext w:val="0"/>
              <w:widowControl/>
              <w:spacing w:before="0" w:after="100" w:line="183" w:lineRule="exact"/>
            </w:pPr>
            <w:r>
              <w:rPr>
                <w:rFonts w:ascii="Carlito" w:hAnsi="Carlito"/>
                <w:b w:val="0"/>
                <w:i w:val="0"/>
                <w:color w:val="736F65"/>
                <w:sz w:val="15"/>
              </w:rPr>
              <w:t>2040 businesses</w:t>
            </w:r>
          </w:p>
          <w:p>
            <w:pPr>
              <w:keepNext/>
              <w:widowControl/>
              <w:spacing w:before="0" w:after="40" w:line="212" w:lineRule="exact"/>
            </w:pPr>
            <w:r>
              <w:rPr>
                <w:rFonts w:ascii="Carlito" w:hAnsi="Carlito"/>
                <w:b/>
                <w:i w:val="0"/>
                <w:color w:val="294C50"/>
                <w:sz w:val="17"/>
              </w:rPr>
              <w:t>Contractor licence</w:t>
            </w:r>
          </w:p>
          <w:p>
            <w:pPr>
              <w:keepNext w:val="0"/>
              <w:widowControl/>
              <w:spacing w:before="0" w:after="80" w:line="206" w:lineRule="exact"/>
            </w:pPr>
            <w:r>
              <w:rPr>
                <w:rFonts w:ascii="Carlito" w:hAnsi="Carlito"/>
                <w:b w:val="0"/>
                <w:i w:val="0"/>
                <w:color w:val="3E4B4B"/>
                <w:sz w:val="16"/>
              </w:rPr>
              <w:t>1022856</w:t>
            </w:r>
          </w:p>
          <w:p>
            <w:pPr>
              <w:keepNext/>
              <w:widowControl/>
              <w:spacing w:before="0" w:after="40" w:line="212" w:lineRule="exact"/>
            </w:pPr>
            <w:r>
              <w:rPr>
                <w:rFonts w:ascii="Carlito" w:hAnsi="Carlito"/>
                <w:b/>
                <w:i w:val="0"/>
                <w:color w:val="294C50"/>
                <w:sz w:val="17"/>
              </w:rPr>
              <w:t>San Francisco LBE</w:t>
            </w:r>
          </w:p>
          <w:p>
            <w:pPr>
              <w:keepNext w:val="0"/>
              <w:widowControl/>
              <w:spacing w:before="0" w:after="80" w:line="206" w:lineRule="exact"/>
            </w:pPr>
            <w:r>
              <w:rPr>
                <w:rFonts w:ascii="Carlito" w:hAnsi="Carlito"/>
                <w:b w:val="0"/>
                <w:i w:val="0"/>
                <w:color w:val="3E4B4B"/>
                <w:sz w:val="16"/>
              </w:rPr>
              <w:t>CMD 031917268</w:t>
            </w:r>
          </w:p>
          <w:p>
            <w:pPr>
              <w:keepNext/>
              <w:widowControl/>
              <w:spacing w:before="0" w:after="40" w:line="212" w:lineRule="exact"/>
            </w:pPr>
            <w:r>
              <w:rPr>
                <w:rFonts w:ascii="Carlito" w:hAnsi="Carlito"/>
                <w:b/>
                <w:i w:val="0"/>
                <w:color w:val="294C50"/>
                <w:sz w:val="17"/>
              </w:rPr>
              <w:t>Small Business Enterprise</w:t>
            </w:r>
          </w:p>
          <w:p>
            <w:pPr>
              <w:keepNext w:val="0"/>
              <w:widowControl/>
              <w:spacing w:before="0" w:after="80" w:line="206" w:lineRule="exact"/>
            </w:pPr>
            <w:r>
              <w:rPr>
                <w:rFonts w:ascii="Carlito" w:hAnsi="Carlito"/>
                <w:b w:val="0"/>
                <w:i w:val="0"/>
                <w:color w:val="3E4B4B"/>
                <w:sz w:val="16"/>
              </w:rPr>
              <w:t>2001519</w:t>
            </w:r>
          </w:p>
          <w:p>
            <w:pPr>
              <w:pStyle w:val="Heading2"/>
              <w:keepNext/>
              <w:widowControl/>
              <w:spacing w:before="160" w:after="100" w:line="251" w:lineRule="exact"/>
            </w:pPr>
            <w:r>
              <w:rPr>
                <w:rFonts w:ascii="Noto Serif" w:hAnsi="Noto Serif"/>
                <w:b w:val="0"/>
                <w:i w:val="0"/>
                <w:color w:val="8D6D46"/>
                <w:sz w:val="20"/>
              </w:rPr>
              <w:t>Additional civil works</w:t>
            </w:r>
          </w:p>
          <w:p>
            <w:pPr>
              <w:keepNext/>
              <w:widowControl/>
              <w:spacing w:before="0" w:after="40" w:line="212" w:lineRule="exact"/>
            </w:pPr>
            <w:r>
              <w:rPr>
                <w:rFonts w:ascii="Carlito" w:hAnsi="Carlito"/>
                <w:b/>
                <w:i w:val="0"/>
                <w:color w:val="294C50"/>
                <w:sz w:val="17"/>
              </w:rPr>
              <w:t>Hemet · treatment infrastructure</w:t>
            </w:r>
          </w:p>
          <w:p>
            <w:pPr>
              <w:keepNext w:val="0"/>
              <w:widowControl/>
              <w:spacing w:before="0" w:after="80" w:line="206" w:lineRule="exact"/>
            </w:pPr>
            <w:r>
              <w:rPr>
                <w:rFonts w:ascii="Carlito" w:hAnsi="Carlito"/>
                <w:b w:val="0"/>
                <w:i w:val="0"/>
                <w:color w:val="3E4B4B"/>
                <w:sz w:val="16"/>
              </w:rPr>
              <w:t xml:space="preserve">Treatment-plant reconstruction and tie-in to a </w:t>
            </w:r>
            <w:r>
              <w:rPr>
                <w:rFonts w:ascii="Carlito" w:hAnsi="Carlito"/>
                <w:b/>
                <w:i w:val="0"/>
                <w:color w:val="3E4B4B"/>
                <w:sz w:val="16"/>
              </w:rPr>
              <w:t>72-inch pipeline</w:t>
            </w:r>
            <w:r>
              <w:rPr>
                <w:rFonts w:ascii="Carlito" w:hAnsi="Carlito"/>
                <w:b w:val="0"/>
                <w:i w:val="0"/>
                <w:color w:val="3E4B4B"/>
                <w:sz w:val="16"/>
              </w:rPr>
              <w:t>.</w:t>
            </w:r>
          </w:p>
          <w:p>
            <w:pPr>
              <w:keepNext/>
              <w:widowControl/>
              <w:spacing w:before="0" w:after="40" w:line="212" w:lineRule="exact"/>
            </w:pPr>
            <w:r>
              <w:rPr>
                <w:rFonts w:ascii="Carlito" w:hAnsi="Carlito"/>
                <w:b/>
                <w:i w:val="0"/>
                <w:color w:val="294C50"/>
                <w:sz w:val="17"/>
              </w:rPr>
              <w:t>Walkways &amp; slope protection</w:t>
            </w:r>
          </w:p>
          <w:p>
            <w:pPr>
              <w:keepNext w:val="0"/>
              <w:widowControl/>
              <w:spacing w:before="0" w:after="80" w:line="206" w:lineRule="exact"/>
            </w:pPr>
            <w:r>
              <w:rPr>
                <w:rFonts w:ascii="Carlito" w:hAnsi="Carlito"/>
                <w:b w:val="0"/>
                <w:i w:val="0"/>
                <w:color w:val="3E4B4B"/>
                <w:sz w:val="16"/>
              </w:rPr>
              <w:t xml:space="preserve">Construction of </w:t>
            </w:r>
            <w:r>
              <w:rPr>
                <w:rFonts w:ascii="Carlito" w:hAnsi="Carlito"/>
                <w:b/>
                <w:i w:val="0"/>
                <w:color w:val="3E4B4B"/>
                <w:sz w:val="16"/>
              </w:rPr>
              <w:t>three miles of walkway</w:t>
            </w:r>
            <w:r>
              <w:rPr>
                <w:rFonts w:ascii="Carlito" w:hAnsi="Carlito"/>
                <w:b w:val="0"/>
                <w:i w:val="0"/>
                <w:color w:val="3E4B4B"/>
                <w:sz w:val="16"/>
              </w:rPr>
              <w:t>, with riprap and stairway work alongside Ghilotti Bros.</w:t>
            </w:r>
          </w:p>
          <w:p>
            <w:pPr>
              <w:keepNext/>
              <w:spacing w:before="60" w:after="60" w:line="240" w:lineRule="auto"/>
              <w:jc w:val="left"/>
            </w:pPr>
            <w:r>
              <w:drawing>
                <wp:inline xmlns:a="http://schemas.openxmlformats.org/drawingml/2006/main" xmlns:pic="http://schemas.openxmlformats.org/drawingml/2006/picture" distT="0" distB="0" distL="0" distR="0">
                  <wp:extent cx="1664208" cy="1058776"/>
                  <wp:docPr id="33" name="Picture 33" descr="Walkway &amp; riprap" title="assets/project_update_1631/image30.png"/>
                  <wp:cNvGraphicFramePr>
                    <a:graphicFrameLocks noChangeAspect="1"/>
                  </wp:cNvGraphicFramePr>
                  <a:graphic>
                    <a:graphicData uri="http://schemas.openxmlformats.org/drawingml/2006/picture">
                      <pic:pic>
                        <pic:nvPicPr>
                          <pic:cNvPr id="0" name="image30.png"/>
                          <pic:cNvPicPr/>
                        </pic:nvPicPr>
                        <pic:blipFill>
                          <a:blip r:embed="rId53"/>
                          <a:stretch>
                            <a:fillRect/>
                          </a:stretch>
                        </pic:blipFill>
                        <pic:spPr>
                          <a:xfrm>
                            <a:off x="0" y="0"/>
                            <a:ext cx="1664208" cy="1058776"/>
                          </a:xfrm>
                          <a:prstGeom prst="rect"/>
                        </pic:spPr>
                      </pic:pic>
                    </a:graphicData>
                  </a:graphic>
                </wp:inline>
              </w:drawing>
            </w:r>
          </w:p>
          <w:p>
            <w:pPr>
              <w:keepNext w:val="0"/>
              <w:widowControl/>
              <w:spacing w:before="0" w:after="120" w:line="164" w:lineRule="exact"/>
            </w:pPr>
            <w:r>
              <w:rPr>
                <w:rFonts w:ascii="Carlito" w:hAnsi="Carlito"/>
                <w:b w:val="0"/>
                <w:i w:val="0"/>
                <w:color w:val="736F65"/>
                <w:sz w:val="13"/>
              </w:rPr>
              <w:t>Walkway &amp; riprap</w:t>
            </w:r>
          </w:p>
        </w:tc>
        <w:tc>
          <w:tcPr>
            <w:tcW w:type="dxa" w:w="331"/>
            <w:vAlign w:val="top"/>
            <w:tcMar>
              <w:top w:w="0" w:type="dxa"/>
              <w:left w:w="0" w:type="dxa"/>
              <w:bottom w:w="0" w:type="dxa"/>
              <w:right w:w="0" w:type="dxa"/>
            </w:tcMar>
          </w:tcPr>
          <w:p>
            <w:pPr>
              <w:spacing w:line="20" w:lineRule="exact" w:after="0"/>
            </w:pPr>
            <w:r>
              <w:rPr>
                <w:sz w:val="2"/>
              </w:rPr>
            </w:r>
          </w:p>
        </w:tc>
        <w:tc>
          <w:tcPr>
            <w:tcW w:type="dxa" w:w="7603"/>
            <w:vAlign w:val="top"/>
            <w:tcMar>
              <w:top w:w="0" w:type="dxa"/>
              <w:left w:w="0" w:type="dxa"/>
              <w:bottom w:w="0" w:type="dxa"/>
              <w:right w:w="0" w:type="dxa"/>
            </w:tcMar>
          </w:tcPr>
          <w:p>
            <w:pPr>
              <w:spacing w:line="20" w:lineRule="exact" w:after="0"/>
            </w:pPr>
            <w:r>
              <w:rPr>
                <w:sz w:val="2"/>
              </w:rPr>
            </w:r>
          </w:p>
          <w:p>
            <w:pPr>
              <w:pStyle w:val="Heading2"/>
              <w:keepNext/>
              <w:widowControl/>
              <w:spacing w:before="0" w:after="100" w:line="281" w:lineRule="exact"/>
            </w:pPr>
            <w:r>
              <w:rPr>
                <w:rFonts w:ascii="Noto Serif" w:hAnsi="Noto Serif"/>
                <w:b w:val="0"/>
                <w:i w:val="0"/>
                <w:color w:val="31576F"/>
                <w:sz w:val="23"/>
              </w:rPr>
              <w:t>Earlier construction experience</w:t>
            </w:r>
          </w:p>
          <w:p>
            <w:pPr>
              <w:keepNext/>
              <w:widowControl/>
              <w:spacing w:before="0" w:after="40" w:line="249" w:lineRule="exact"/>
            </w:pPr>
            <w:r>
              <w:rPr>
                <w:rFonts w:ascii="Carlito" w:hAnsi="Carlito"/>
                <w:b/>
                <w:i w:val="0"/>
                <w:color w:val="294C50"/>
                <w:sz w:val="20"/>
              </w:rPr>
              <w:t>Project Manager · Bay Cities Paving &amp; Grading</w:t>
            </w:r>
          </w:p>
          <w:p>
            <w:pPr>
              <w:keepNext/>
              <w:widowControl/>
              <w:spacing w:before="0" w:after="80" w:line="198" w:lineRule="exact"/>
            </w:pPr>
            <w:r>
              <w:rPr>
                <w:rFonts w:ascii="Carlito" w:hAnsi="Carlito"/>
                <w:b w:val="0"/>
                <w:i w:val="0"/>
                <w:color w:val="736F65"/>
                <w:sz w:val="16"/>
              </w:rPr>
              <w:t>Concord, California | April 2001–February 2003</w:t>
            </w:r>
          </w:p>
          <w:p>
            <w:pPr>
              <w:keepNext w:val="0"/>
              <w:widowControl/>
              <w:spacing w:before="0" w:after="100" w:line="232" w:lineRule="exact"/>
            </w:pPr>
            <w:r>
              <w:rPr>
                <w:rFonts w:ascii="Carlito" w:hAnsi="Carlito"/>
                <w:b w:val="0"/>
                <w:i w:val="0"/>
                <w:color w:val="3E4B4B"/>
                <w:sz w:val="19"/>
              </w:rPr>
              <w:t xml:space="preserve">Managed civil projects, field coordination, schedules, budgets and owner interfaces. Assignments included </w:t>
            </w:r>
            <w:r>
              <w:rPr>
                <w:rFonts w:ascii="Carlito" w:hAnsi="Carlito"/>
                <w:b/>
                <w:i w:val="0"/>
                <w:color w:val="3E4B4B"/>
                <w:sz w:val="19"/>
              </w:rPr>
              <w:t>Pacheco improvements ($2.6 million)</w:t>
            </w:r>
            <w:r>
              <w:rPr>
                <w:rFonts w:ascii="Carlito" w:hAnsi="Carlito"/>
                <w:b w:val="0"/>
                <w:i w:val="0"/>
                <w:color w:val="3E4B4B"/>
                <w:sz w:val="19"/>
              </w:rPr>
              <w:t xml:space="preserve">—sewer, drainage, water, joint trench, concrete, landscaping, electrical work and highway widening; </w:t>
            </w:r>
            <w:r>
              <w:rPr>
                <w:rFonts w:ascii="Carlito" w:hAnsi="Carlito"/>
                <w:b/>
                <w:i w:val="0"/>
                <w:color w:val="3E4B4B"/>
                <w:sz w:val="19"/>
              </w:rPr>
              <w:t>O’Brien Middle School ($1.5 million)</w:t>
            </w:r>
            <w:r>
              <w:rPr>
                <w:rFonts w:ascii="Carlito" w:hAnsi="Carlito"/>
                <w:b w:val="0"/>
                <w:i w:val="0"/>
                <w:color w:val="3E4B4B"/>
                <w:sz w:val="19"/>
              </w:rPr>
              <w:t xml:space="preserve">; and </w:t>
            </w:r>
            <w:r>
              <w:rPr>
                <w:rFonts w:ascii="Carlito" w:hAnsi="Carlito"/>
                <w:b/>
                <w:i w:val="0"/>
                <w:color w:val="3E4B4B"/>
                <w:sz w:val="19"/>
              </w:rPr>
              <w:t>Martinez High School site improvements ($1.5 million)</w:t>
            </w:r>
            <w:r>
              <w:rPr>
                <w:rFonts w:ascii="Carlito" w:hAnsi="Carlito"/>
                <w:b w:val="0"/>
                <w:i w:val="0"/>
                <w:color w:val="3E4B4B"/>
                <w:sz w:val="19"/>
              </w:rPr>
              <w:t xml:space="preserve">. Completed </w:t>
            </w:r>
            <w:r>
              <w:rPr>
                <w:rFonts w:ascii="Carlito" w:hAnsi="Carlito"/>
                <w:b/>
                <w:i w:val="0"/>
                <w:color w:val="3E4B4B"/>
                <w:sz w:val="19"/>
              </w:rPr>
              <w:t>Highway 4 slope repair ($0.5 million)</w:t>
            </w:r>
            <w:r>
              <w:rPr>
                <w:rFonts w:ascii="Carlito" w:hAnsi="Carlito"/>
                <w:b w:val="0"/>
                <w:i w:val="0"/>
                <w:color w:val="3E4B4B"/>
                <w:sz w:val="19"/>
              </w:rPr>
              <w:t xml:space="preserve"> in 30 days, including slope modification, anchoring and hydroseeding.</w:t>
            </w:r>
          </w:p>
          <w:tbl>
            <w:tblPr>
              <w:tblW w:type="auto" w:w="0"/>
              <w:jc w:val="left"/>
              <w:tblLayout w:type="fixed"/>
              <w:tblLook w:firstColumn="1" w:firstRow="1" w:lastColumn="0" w:lastRow="0" w:noHBand="0" w:noVBand="1" w:val="04A0"/>
              <w:tblCaption w:val="organization-heading"/>
            </w:tblPr>
            <w:tblGrid>
              <w:gridCol w:w="6178"/>
              <w:gridCol w:w="1426"/>
            </w:tblGrid>
            <w:tr>
              <w:tc>
                <w:tcPr>
                  <w:tcW w:type="dxa" w:w="6178"/>
                  <w:vAlign w:val="top"/>
                  <w:tcMar>
                    <w:top w:w="0" w:type="dxa"/>
                    <w:left w:w="0" w:type="dxa"/>
                    <w:bottom w:w="0" w:type="dxa"/>
                    <w:right w:w="0" w:type="dxa"/>
                  </w:tcMar>
                </w:tcPr>
                <w:p>
                  <w:pPr>
                    <w:spacing w:line="20" w:lineRule="exact" w:after="0"/>
                  </w:pPr>
                  <w:r>
                    <w:rPr>
                      <w:sz w:val="2"/>
                    </w:rPr>
                  </w:r>
                </w:p>
                <w:p>
                  <w:pPr>
                    <w:keepNext/>
                    <w:widowControl/>
                    <w:spacing w:before="0" w:after="40" w:line="249" w:lineRule="exact"/>
                  </w:pPr>
                  <w:r>
                    <w:rPr>
                      <w:rFonts w:ascii="Carlito" w:hAnsi="Carlito"/>
                      <w:b/>
                      <w:i w:val="0"/>
                      <w:color w:val="294C50"/>
                      <w:sz w:val="20"/>
                    </w:rPr>
                    <w:t>Project Engineering Manager · Ghilotti Brothers Construction</w:t>
                  </w:r>
                </w:p>
                <w:p>
                  <w:pPr>
                    <w:keepNext/>
                    <w:widowControl/>
                    <w:spacing w:before="0" w:after="80" w:line="198" w:lineRule="exact"/>
                  </w:pPr>
                  <w:r>
                    <w:rPr>
                      <w:rFonts w:ascii="Carlito" w:hAnsi="Carlito"/>
                      <w:b w:val="0"/>
                      <w:i w:val="0"/>
                      <w:color w:val="736F65"/>
                      <w:sz w:val="16"/>
                    </w:rPr>
                    <w:t>San Rafael, California | August 1997–April 2001</w:t>
                  </w:r>
                </w:p>
              </w:tc>
              <w:tc>
                <w:tcPr>
                  <w:tcW w:type="dxa" w:w="1426"/>
                  <w:vAlign w:val="center"/>
                  <w:tcMar>
                    <w:top w:w="0" w:type="dxa"/>
                    <w:left w:w="0" w:type="dxa"/>
                    <w:bottom w:w="0" w:type="dxa"/>
                    <w:right w:w="0" w:type="dxa"/>
                  </w:tcMar>
                </w:tcPr>
                <w:p>
                  <w:pPr>
                    <w:spacing w:line="20" w:lineRule="exact" w:after="0"/>
                  </w:pPr>
                  <w:r>
                    <w:rPr>
                      <w:sz w:val="2"/>
                    </w:rPr>
                  </w:r>
                </w:p>
                <w:p>
                  <w:pPr>
                    <w:keepNext w:val="0"/>
                    <w:spacing w:before="0" w:after="0" w:line="240" w:lineRule="auto"/>
                    <w:jc w:val="right"/>
                  </w:pPr>
                  <w:r>
                    <w:drawing>
                      <wp:inline xmlns:a="http://schemas.openxmlformats.org/drawingml/2006/main" xmlns:pic="http://schemas.openxmlformats.org/drawingml/2006/picture" distT="0" distB="0" distL="0" distR="0">
                        <wp:extent cx="777240" cy="410290"/>
                        <wp:docPr id="34" name="Picture 34" descr="Ghilotti" title="assets/organization_logos/Ghilotti.png"/>
                        <wp:cNvGraphicFramePr>
                          <a:graphicFrameLocks noChangeAspect="1"/>
                        </wp:cNvGraphicFramePr>
                        <a:graphic>
                          <a:graphicData uri="http://schemas.openxmlformats.org/drawingml/2006/picture">
                            <pic:pic>
                              <pic:nvPicPr>
                                <pic:cNvPr id="0" name="Ghilotti.png"/>
                                <pic:cNvPicPr/>
                              </pic:nvPicPr>
                              <pic:blipFill>
                                <a:blip r:embed="rId54"/>
                                <a:stretch>
                                  <a:fillRect/>
                                </a:stretch>
                              </pic:blipFill>
                              <pic:spPr>
                                <a:xfrm>
                                  <a:off x="0" y="0"/>
                                  <a:ext cx="777240" cy="410290"/>
                                </a:xfrm>
                                <a:prstGeom prst="rect"/>
                              </pic:spPr>
                            </pic:pic>
                          </a:graphicData>
                        </a:graphic>
                      </wp:inline>
                    </w:drawing>
                  </w:r>
                </w:p>
              </w:tc>
            </w:tr>
          </w:tbl>
          <w:p>
            <w:pPr>
              <w:spacing w:line="20" w:lineRule="exact" w:after="0"/>
            </w:pPr>
          </w:p>
          <w:p>
            <w:pPr>
              <w:keepNext w:val="0"/>
              <w:widowControl/>
              <w:spacing w:before="0" w:after="100" w:line="232" w:lineRule="exact"/>
            </w:pPr>
            <w:r>
              <w:rPr>
                <w:rFonts w:ascii="Carlito" w:hAnsi="Carlito"/>
                <w:b w:val="0"/>
                <w:i w:val="0"/>
                <w:color w:val="3E4B4B"/>
                <w:sz w:val="19"/>
              </w:rPr>
              <w:t>Managed field crews, equipment, subcontractors, procurement, production quantities, budgets and monthly schedules; prepared takeoffs and as-builts.</w:t>
            </w:r>
          </w:p>
          <w:p>
            <w:pPr>
              <w:keepNext w:val="0"/>
              <w:widowControl/>
              <w:spacing w:before="0" w:after="60" w:line="232" w:lineRule="exact"/>
              <w:ind w:left="144" w:hanging="144"/>
            </w:pPr>
            <w:r>
              <w:rPr>
                <w:rFonts w:ascii="Carlito" w:hAnsi="Carlito"/>
                <w:b w:val="0"/>
                <w:i w:val="0"/>
                <w:color w:val="3E4B4B"/>
                <w:sz w:val="19"/>
              </w:rPr>
              <w:t xml:space="preserve">• </w:t>
            </w:r>
            <w:r>
              <w:rPr>
                <w:rFonts w:ascii="Carlito" w:hAnsi="Carlito"/>
                <w:b/>
                <w:i w:val="0"/>
                <w:color w:val="3E4B4B"/>
                <w:sz w:val="19"/>
              </w:rPr>
              <w:t>I-80 retrofit — $16 million:</w:t>
            </w:r>
            <w:r>
              <w:rPr>
                <w:rFonts w:ascii="Carlito" w:hAnsi="Carlito"/>
                <w:b w:val="0"/>
                <w:i w:val="0"/>
                <w:color w:val="3E4B4B"/>
                <w:sz w:val="19"/>
              </w:rPr>
              <w:t xml:space="preserve"> two bridge widenings, two miles of retaining walls / barriers and three ramps.</w:t>
            </w:r>
          </w:p>
          <w:p>
            <w:pPr>
              <w:keepNext w:val="0"/>
              <w:widowControl/>
              <w:spacing w:before="0" w:after="60" w:line="232" w:lineRule="exact"/>
              <w:ind w:left="144" w:hanging="144"/>
            </w:pPr>
            <w:r>
              <w:rPr>
                <w:rFonts w:ascii="Carlito" w:hAnsi="Carlito"/>
                <w:b w:val="0"/>
                <w:i w:val="0"/>
                <w:color w:val="3E4B4B"/>
                <w:sz w:val="19"/>
              </w:rPr>
              <w:t xml:space="preserve">• </w:t>
            </w:r>
            <w:r>
              <w:rPr>
                <w:rFonts w:ascii="Carlito" w:hAnsi="Carlito"/>
                <w:b/>
                <w:i w:val="0"/>
                <w:color w:val="3E4B4B"/>
                <w:sz w:val="19"/>
              </w:rPr>
              <w:t>I-80 / Powell — $10 million:</w:t>
            </w:r>
            <w:r>
              <w:rPr>
                <w:rFonts w:ascii="Carlito" w:hAnsi="Carlito"/>
                <w:b w:val="0"/>
                <w:i w:val="0"/>
                <w:color w:val="3E4B4B"/>
                <w:sz w:val="19"/>
              </w:rPr>
              <w:t xml:space="preserve"> bridge widening, ramps, barriers and retaining walls; field production, cost control and subcontractor coordination.</w:t>
            </w:r>
          </w:p>
          <w:p>
            <w:pPr>
              <w:keepNext w:val="0"/>
              <w:widowControl/>
              <w:spacing w:before="0" w:after="60" w:line="232" w:lineRule="exact"/>
              <w:ind w:left="144" w:hanging="144"/>
            </w:pPr>
            <w:r>
              <w:rPr>
                <w:rFonts w:ascii="Carlito" w:hAnsi="Carlito"/>
                <w:b w:val="0"/>
                <w:i w:val="0"/>
                <w:color w:val="3E4B4B"/>
                <w:sz w:val="19"/>
              </w:rPr>
              <w:t xml:space="preserve">• </w:t>
            </w:r>
            <w:r>
              <w:rPr>
                <w:rFonts w:ascii="Carlito" w:hAnsi="Carlito"/>
                <w:b/>
                <w:i w:val="0"/>
                <w:color w:val="3E4B4B"/>
                <w:sz w:val="19"/>
              </w:rPr>
              <w:t>I-80 improvements — $3.7 million:</w:t>
            </w:r>
            <w:r>
              <w:rPr>
                <w:rFonts w:ascii="Carlito" w:hAnsi="Carlito"/>
                <w:b w:val="0"/>
                <w:i w:val="0"/>
                <w:color w:val="3E4B4B"/>
                <w:sz w:val="19"/>
              </w:rPr>
              <w:t xml:space="preserve"> nine-mile paving program, slide repairs, drainage and ramp widening. </w:t>
            </w:r>
            <w:r>
              <w:rPr>
                <w:rFonts w:ascii="Carlito" w:hAnsi="Carlito"/>
                <w:b/>
                <w:i w:val="0"/>
                <w:color w:val="3E4B4B"/>
                <w:sz w:val="19"/>
              </w:rPr>
              <w:t>Hollis — $1.7 million:</w:t>
            </w:r>
            <w:r>
              <w:rPr>
                <w:rFonts w:ascii="Carlito" w:hAnsi="Carlito"/>
                <w:b w:val="0"/>
                <w:i w:val="0"/>
                <w:color w:val="3E4B4B"/>
                <w:sz w:val="19"/>
              </w:rPr>
              <w:t xml:space="preserve"> underground utilities and major street reconstruction.</w:t>
            </w:r>
          </w:p>
          <w:p>
            <w:pPr>
              <w:keepNext/>
              <w:widowControl/>
              <w:spacing w:before="0" w:after="40" w:line="249" w:lineRule="exact"/>
            </w:pPr>
            <w:r>
              <w:rPr>
                <w:rFonts w:ascii="Carlito" w:hAnsi="Carlito"/>
                <w:b/>
                <w:i w:val="0"/>
                <w:color w:val="294C50"/>
                <w:sz w:val="20"/>
              </w:rPr>
              <w:t>Assistant Estimator · Top Grade Construction</w:t>
            </w:r>
          </w:p>
          <w:p>
            <w:pPr>
              <w:keepNext/>
              <w:widowControl/>
              <w:spacing w:before="0" w:after="80" w:line="198" w:lineRule="exact"/>
            </w:pPr>
            <w:r>
              <w:rPr>
                <w:rFonts w:ascii="Carlito" w:hAnsi="Carlito"/>
                <w:b w:val="0"/>
                <w:i w:val="0"/>
                <w:color w:val="736F65"/>
                <w:sz w:val="16"/>
              </w:rPr>
              <w:t>Fremont, California | May–August 1997</w:t>
            </w:r>
          </w:p>
          <w:p>
            <w:pPr>
              <w:keepNext w:val="0"/>
              <w:widowControl/>
              <w:spacing w:before="0" w:after="100" w:line="232" w:lineRule="exact"/>
            </w:pPr>
            <w:r>
              <w:rPr>
                <w:rFonts w:ascii="Carlito" w:hAnsi="Carlito"/>
                <w:b w:val="0"/>
                <w:i w:val="0"/>
                <w:color w:val="3E4B4B"/>
                <w:sz w:val="19"/>
              </w:rPr>
              <w:t>Prepared Agtek takeoffs, solicited subcontractor and supplier pricing, and supported estimates for projects ranging from $0.5 million to $7 million.</w:t>
            </w:r>
          </w:p>
          <w:p>
            <w:pPr>
              <w:keepNext/>
              <w:widowControl/>
              <w:spacing w:before="0" w:after="40" w:line="249" w:lineRule="exact"/>
            </w:pPr>
            <w:r>
              <w:rPr>
                <w:rFonts w:ascii="Carlito" w:hAnsi="Carlito"/>
                <w:b/>
                <w:i w:val="0"/>
                <w:color w:val="294C50"/>
                <w:sz w:val="20"/>
              </w:rPr>
              <w:t>Project Engineer · RGW Construction</w:t>
            </w:r>
          </w:p>
          <w:p>
            <w:pPr>
              <w:keepNext/>
              <w:widowControl/>
              <w:spacing w:before="0" w:after="80" w:line="198" w:lineRule="exact"/>
            </w:pPr>
            <w:r>
              <w:rPr>
                <w:rFonts w:ascii="Carlito" w:hAnsi="Carlito"/>
                <w:b w:val="0"/>
                <w:i w:val="0"/>
                <w:color w:val="736F65"/>
                <w:sz w:val="16"/>
              </w:rPr>
              <w:t>I-5, Stockton, California | March–May 1997</w:t>
            </w:r>
          </w:p>
          <w:p>
            <w:pPr>
              <w:keepNext w:val="0"/>
              <w:widowControl/>
              <w:spacing w:before="0" w:after="100" w:line="232" w:lineRule="exact"/>
            </w:pPr>
            <w:r>
              <w:rPr>
                <w:rFonts w:ascii="Carlito" w:hAnsi="Carlito"/>
                <w:b w:val="0"/>
                <w:i w:val="0"/>
                <w:color w:val="3E4B4B"/>
                <w:sz w:val="19"/>
              </w:rPr>
              <w:t>Supported bridge widening, two ramps and approximately 1,600 linear feet of retaining walls and barriers. Coordinated schedules, materials, equipment, crews and biweekly cost monitoring.</w:t>
            </w:r>
          </w:p>
          <w:tbl>
            <w:tblPr>
              <w:tblW w:type="auto" w:w="0"/>
              <w:jc w:val="left"/>
              <w:tblLayout w:type="fixed"/>
              <w:tblLook w:firstColumn="1" w:firstRow="1" w:lastColumn="0" w:lastRow="0" w:noHBand="0" w:noVBand="1" w:val="04A0"/>
              <w:tblCaption w:val="organization-heading"/>
            </w:tblPr>
            <w:tblGrid>
              <w:gridCol w:w="6106"/>
              <w:gridCol w:w="1498"/>
            </w:tblGrid>
            <w:tr>
              <w:tc>
                <w:tcPr>
                  <w:tcW w:type="dxa" w:w="6106"/>
                  <w:vAlign w:val="top"/>
                  <w:tcMar>
                    <w:top w:w="0" w:type="dxa"/>
                    <w:left w:w="0" w:type="dxa"/>
                    <w:bottom w:w="0" w:type="dxa"/>
                    <w:right w:w="0" w:type="dxa"/>
                  </w:tcMar>
                </w:tcPr>
                <w:p>
                  <w:pPr>
                    <w:spacing w:line="20" w:lineRule="exact" w:after="0"/>
                  </w:pPr>
                  <w:r>
                    <w:rPr>
                      <w:sz w:val="2"/>
                    </w:rPr>
                  </w:r>
                </w:p>
                <w:p>
                  <w:pPr>
                    <w:keepNext/>
                    <w:widowControl/>
                    <w:spacing w:before="0" w:after="40" w:line="249" w:lineRule="exact"/>
                  </w:pPr>
                  <w:r>
                    <w:rPr>
                      <w:rFonts w:ascii="Carlito" w:hAnsi="Carlito"/>
                      <w:b/>
                      <w:i w:val="0"/>
                      <w:color w:val="294C50"/>
                      <w:sz w:val="20"/>
                    </w:rPr>
                    <w:t>Project Engineer · Granite Construction</w:t>
                  </w:r>
                </w:p>
                <w:p>
                  <w:pPr>
                    <w:keepNext/>
                    <w:widowControl/>
                    <w:spacing w:before="0" w:after="80" w:line="198" w:lineRule="exact"/>
                  </w:pPr>
                  <w:r>
                    <w:rPr>
                      <w:rFonts w:ascii="Carlito" w:hAnsi="Carlito"/>
                      <w:b w:val="0"/>
                      <w:i w:val="0"/>
                      <w:color w:val="736F65"/>
                      <w:sz w:val="16"/>
                    </w:rPr>
                    <w:t>Palmdale / Lancaster, California | February 1992–March 1997</w:t>
                  </w:r>
                </w:p>
              </w:tc>
              <w:tc>
                <w:tcPr>
                  <w:tcW w:type="dxa" w:w="1498"/>
                  <w:vAlign w:val="center"/>
                  <w:tcMar>
                    <w:top w:w="0" w:type="dxa"/>
                    <w:left w:w="0" w:type="dxa"/>
                    <w:bottom w:w="0" w:type="dxa"/>
                    <w:right w:w="0" w:type="dxa"/>
                  </w:tcMar>
                </w:tcPr>
                <w:p>
                  <w:pPr>
                    <w:spacing w:line="20" w:lineRule="exact" w:after="0"/>
                  </w:pPr>
                  <w:r>
                    <w:rPr>
                      <w:sz w:val="2"/>
                    </w:rPr>
                  </w:r>
                </w:p>
                <w:p>
                  <w:pPr>
                    <w:keepNext w:val="0"/>
                    <w:spacing w:before="0" w:after="0" w:line="240" w:lineRule="auto"/>
                    <w:jc w:val="right"/>
                  </w:pPr>
                  <w:r>
                    <w:drawing>
                      <wp:inline xmlns:a="http://schemas.openxmlformats.org/drawingml/2006/main" xmlns:pic="http://schemas.openxmlformats.org/drawingml/2006/picture" distT="0" distB="0" distL="0" distR="0">
                        <wp:extent cx="822960" cy="195453"/>
                        <wp:docPr id="35" name="Picture 35" descr="Granite" title="assets/organization_logos/Granite.png"/>
                        <wp:cNvGraphicFramePr>
                          <a:graphicFrameLocks noChangeAspect="1"/>
                        </wp:cNvGraphicFramePr>
                        <a:graphic>
                          <a:graphicData uri="http://schemas.openxmlformats.org/drawingml/2006/picture">
                            <pic:pic>
                              <pic:nvPicPr>
                                <pic:cNvPr id="0" name="Granite.png"/>
                                <pic:cNvPicPr/>
                              </pic:nvPicPr>
                              <pic:blipFill>
                                <a:blip r:embed="rId55"/>
                                <a:stretch>
                                  <a:fillRect/>
                                </a:stretch>
                              </pic:blipFill>
                              <pic:spPr>
                                <a:xfrm>
                                  <a:off x="0" y="0"/>
                                  <a:ext cx="822960" cy="195453"/>
                                </a:xfrm>
                                <a:prstGeom prst="rect"/>
                              </pic:spPr>
                            </pic:pic>
                          </a:graphicData>
                        </a:graphic>
                      </wp:inline>
                    </w:drawing>
                  </w:r>
                </w:p>
              </w:tc>
            </w:tr>
          </w:tbl>
          <w:p>
            <w:pPr>
              <w:spacing w:line="20" w:lineRule="exact" w:after="0"/>
            </w:pPr>
          </w:p>
          <w:p>
            <w:pPr>
              <w:keepNext w:val="0"/>
              <w:widowControl/>
              <w:spacing w:before="0" w:after="100" w:line="232" w:lineRule="exact"/>
            </w:pPr>
            <w:r>
              <w:rPr>
                <w:rFonts w:ascii="Carlito" w:hAnsi="Carlito"/>
                <w:b w:val="0"/>
                <w:i w:val="0"/>
                <w:color w:val="3E4B4B"/>
                <w:sz w:val="19"/>
              </w:rPr>
              <w:t xml:space="preserve">Handled contract administration, subcontractor payments and liens, quantities, labor dispatch, daily cost monitoring, materials and monthly estimates. Assignments included </w:t>
            </w:r>
            <w:r>
              <w:rPr>
                <w:rFonts w:ascii="Carlito" w:hAnsi="Carlito"/>
                <w:b/>
                <w:i w:val="0"/>
                <w:color w:val="3E4B4B"/>
                <w:sz w:val="19"/>
              </w:rPr>
              <w:t>I-40 Daggett ($3.5 million)</w:t>
            </w:r>
            <w:r>
              <w:rPr>
                <w:rFonts w:ascii="Carlito" w:hAnsi="Carlito"/>
                <w:b w:val="0"/>
                <w:i w:val="0"/>
                <w:color w:val="3E4B4B"/>
                <w:sz w:val="19"/>
              </w:rPr>
              <w:t xml:space="preserve">; </w:t>
            </w:r>
            <w:r>
              <w:rPr>
                <w:rFonts w:ascii="Carlito" w:hAnsi="Carlito"/>
                <w:b/>
                <w:i w:val="0"/>
                <w:color w:val="3E4B4B"/>
                <w:sz w:val="19"/>
              </w:rPr>
              <w:t>I-5 / Highway 14 retrofit ($2.5 million)</w:t>
            </w:r>
            <w:r>
              <w:rPr>
                <w:rFonts w:ascii="Carlito" w:hAnsi="Carlito"/>
                <w:b w:val="0"/>
                <w:i w:val="0"/>
                <w:color w:val="3E4B4B"/>
                <w:sz w:val="19"/>
              </w:rPr>
              <w:t xml:space="preserve">; </w:t>
            </w:r>
            <w:r>
              <w:rPr>
                <w:rFonts w:ascii="Carlito" w:hAnsi="Carlito"/>
                <w:b/>
                <w:i w:val="0"/>
                <w:color w:val="3E4B4B"/>
                <w:sz w:val="19"/>
              </w:rPr>
              <w:t>five bridge retrofits on I-5 and Highways 101, 170 and 10 ($1.8 million)</w:t>
            </w:r>
            <w:r>
              <w:rPr>
                <w:rFonts w:ascii="Carlito" w:hAnsi="Carlito"/>
                <w:b w:val="0"/>
                <w:i w:val="0"/>
                <w:color w:val="3E4B4B"/>
                <w:sz w:val="19"/>
              </w:rPr>
              <w:t xml:space="preserve">; and </w:t>
            </w:r>
            <w:r>
              <w:rPr>
                <w:rFonts w:ascii="Carlito" w:hAnsi="Carlito"/>
                <w:b/>
                <w:i w:val="0"/>
                <w:color w:val="3E4B4B"/>
                <w:sz w:val="19"/>
              </w:rPr>
              <w:t>Palmdale underground works ($0.5 million)</w:t>
            </w:r>
            <w:r>
              <w:rPr>
                <w:rFonts w:ascii="Carlito" w:hAnsi="Carlito"/>
                <w:b w:val="0"/>
                <w:i w:val="0"/>
                <w:color w:val="3E4B4B"/>
                <w:sz w:val="19"/>
              </w:rPr>
              <w:t xml:space="preserve"> involving 48-inch reinforced-concrete pipe.</w:t>
            </w:r>
          </w:p>
          <w:tbl>
            <w:tblPr>
              <w:tblW w:type="auto" w:w="0"/>
              <w:jc w:val="left"/>
              <w:tblLayout w:type="fixed"/>
              <w:tblLook w:firstColumn="1" w:firstRow="1" w:lastColumn="0" w:lastRow="0" w:noHBand="0" w:noVBand="1" w:val="04A0"/>
              <w:tblCaption w:val="organization-heading"/>
            </w:tblPr>
            <w:tblGrid>
              <w:gridCol w:w="6206"/>
              <w:gridCol w:w="1397"/>
            </w:tblGrid>
            <w:tr>
              <w:tc>
                <w:tcPr>
                  <w:tcW w:type="dxa" w:w="6206"/>
                  <w:vAlign w:val="top"/>
                  <w:tcMar>
                    <w:top w:w="0" w:type="dxa"/>
                    <w:left w:w="0" w:type="dxa"/>
                    <w:bottom w:w="0" w:type="dxa"/>
                    <w:right w:w="0" w:type="dxa"/>
                  </w:tcMar>
                </w:tcPr>
                <w:p>
                  <w:pPr>
                    <w:spacing w:line="20" w:lineRule="exact" w:after="0"/>
                  </w:pPr>
                  <w:r>
                    <w:rPr>
                      <w:sz w:val="2"/>
                    </w:rPr>
                  </w:r>
                </w:p>
                <w:p>
                  <w:pPr>
                    <w:keepNext/>
                    <w:widowControl/>
                    <w:spacing w:before="0" w:after="40" w:line="249" w:lineRule="exact"/>
                  </w:pPr>
                  <w:r>
                    <w:rPr>
                      <w:rFonts w:ascii="Carlito" w:hAnsi="Carlito"/>
                      <w:b/>
                      <w:i w:val="0"/>
                      <w:color w:val="294C50"/>
                      <w:sz w:val="20"/>
                    </w:rPr>
                    <w:t>Assistant Project Manager / Assistant Estimator · Kiewit Pacific</w:t>
                  </w:r>
                </w:p>
                <w:p>
                  <w:pPr>
                    <w:keepNext/>
                    <w:widowControl/>
                    <w:spacing w:before="0" w:after="80" w:line="198" w:lineRule="exact"/>
                  </w:pPr>
                  <w:r>
                    <w:rPr>
                      <w:rFonts w:ascii="Carlito" w:hAnsi="Carlito"/>
                      <w:b w:val="0"/>
                      <w:i w:val="0"/>
                      <w:color w:val="736F65"/>
                      <w:sz w:val="16"/>
                    </w:rPr>
                    <w:t>Santa Fe Springs / Hemet, California | Assignments in 1990–1991</w:t>
                  </w:r>
                </w:p>
              </w:tc>
              <w:tc>
                <w:tcPr>
                  <w:tcW w:type="dxa" w:w="1397"/>
                  <w:vAlign w:val="center"/>
                  <w:tcMar>
                    <w:top w:w="0" w:type="dxa"/>
                    <w:left w:w="0" w:type="dxa"/>
                    <w:bottom w:w="0" w:type="dxa"/>
                    <w:right w:w="0" w:type="dxa"/>
                  </w:tcMar>
                </w:tcPr>
                <w:p>
                  <w:pPr>
                    <w:spacing w:line="20" w:lineRule="exact" w:after="0"/>
                  </w:pPr>
                  <w:r>
                    <w:rPr>
                      <w:sz w:val="2"/>
                    </w:rPr>
                  </w:r>
                </w:p>
                <w:p>
                  <w:pPr>
                    <w:keepNext w:val="0"/>
                    <w:spacing w:before="0" w:after="0" w:line="240" w:lineRule="auto"/>
                    <w:jc w:val="right"/>
                  </w:pPr>
                  <w:r>
                    <w:drawing>
                      <wp:inline xmlns:a="http://schemas.openxmlformats.org/drawingml/2006/main" xmlns:pic="http://schemas.openxmlformats.org/drawingml/2006/picture" distT="0" distB="0" distL="0" distR="0">
                        <wp:extent cx="758952" cy="188473"/>
                        <wp:docPr id="36" name="Picture 36" descr="Kiewit" title="assets/organization_logos/Kiewit.png"/>
                        <wp:cNvGraphicFramePr>
                          <a:graphicFrameLocks noChangeAspect="1"/>
                        </wp:cNvGraphicFramePr>
                        <a:graphic>
                          <a:graphicData uri="http://schemas.openxmlformats.org/drawingml/2006/picture">
                            <pic:pic>
                              <pic:nvPicPr>
                                <pic:cNvPr id="0" name="Kiewit.png"/>
                                <pic:cNvPicPr/>
                              </pic:nvPicPr>
                              <pic:blipFill>
                                <a:blip r:embed="rId56"/>
                                <a:stretch>
                                  <a:fillRect/>
                                </a:stretch>
                              </pic:blipFill>
                              <pic:spPr>
                                <a:xfrm>
                                  <a:off x="0" y="0"/>
                                  <a:ext cx="758952" cy="188473"/>
                                </a:xfrm>
                                <a:prstGeom prst="rect"/>
                              </pic:spPr>
                            </pic:pic>
                          </a:graphicData>
                        </a:graphic>
                      </wp:inline>
                    </w:drawing>
                  </w:r>
                </w:p>
              </w:tc>
            </w:tr>
          </w:tbl>
          <w:p>
            <w:pPr>
              <w:spacing w:line="20" w:lineRule="exact" w:after="0"/>
            </w:pPr>
          </w:p>
          <w:p>
            <w:pPr>
              <w:keepNext w:val="0"/>
              <w:widowControl/>
              <w:spacing w:before="0" w:after="100" w:line="232" w:lineRule="exact"/>
            </w:pPr>
            <w:r>
              <w:rPr>
                <w:rFonts w:ascii="Carlito" w:hAnsi="Carlito"/>
                <w:b w:val="0"/>
                <w:i w:val="0"/>
                <w:color w:val="3E4B4B"/>
                <w:sz w:val="19"/>
              </w:rPr>
              <w:t xml:space="preserve">Supported construction of the </w:t>
            </w:r>
            <w:r>
              <w:rPr>
                <w:rFonts w:ascii="Carlito" w:hAnsi="Carlito"/>
                <w:b/>
                <w:i w:val="0"/>
                <w:color w:val="3E4B4B"/>
                <w:sz w:val="19"/>
              </w:rPr>
              <w:t>$72 million Hemet water-treatment and reservoir project</w:t>
            </w:r>
            <w:r>
              <w:rPr>
                <w:rFonts w:ascii="Carlito" w:hAnsi="Carlito"/>
                <w:b w:val="0"/>
                <w:i w:val="0"/>
                <w:color w:val="3E4B4B"/>
                <w:sz w:val="19"/>
              </w:rPr>
              <w:t>. Prepared schedules, budget / cost breakdowns, takeoffs and supplier / subcontractor pricing; analyzed historical costs and monitored trends and variances.</w:t>
            </w:r>
          </w:p>
          <w:p>
            <w:pPr>
              <w:keepNext/>
              <w:widowControl/>
              <w:spacing w:before="0" w:after="40" w:line="249" w:lineRule="exact"/>
            </w:pPr>
            <w:r>
              <w:rPr>
                <w:rFonts w:ascii="Carlito" w:hAnsi="Carlito"/>
                <w:b/>
                <w:i w:val="0"/>
                <w:color w:val="294C50"/>
                <w:sz w:val="20"/>
              </w:rPr>
              <w:t>Project Inspector · Fresno County Public Works</w:t>
            </w:r>
          </w:p>
          <w:p>
            <w:pPr>
              <w:keepNext/>
              <w:widowControl/>
              <w:spacing w:before="0" w:after="80" w:line="198" w:lineRule="exact"/>
            </w:pPr>
            <w:r>
              <w:rPr>
                <w:rFonts w:ascii="Carlito" w:hAnsi="Carlito"/>
                <w:b w:val="0"/>
                <w:i w:val="0"/>
                <w:color w:val="736F65"/>
                <w:sz w:val="16"/>
              </w:rPr>
              <w:t>California | April 1988–September 1989</w:t>
            </w:r>
          </w:p>
          <w:p>
            <w:pPr>
              <w:keepNext w:val="0"/>
              <w:widowControl/>
              <w:spacing w:before="0" w:after="100" w:line="232" w:lineRule="exact"/>
            </w:pPr>
            <w:r>
              <w:rPr>
                <w:rFonts w:ascii="Carlito" w:hAnsi="Carlito"/>
                <w:b w:val="0"/>
                <w:i w:val="0"/>
                <w:color w:val="3E4B4B"/>
                <w:sz w:val="19"/>
              </w:rPr>
              <w:t>Inspected underground works, guardrail and striping; maintained daily diaries, monitored contractor progress and prepared daily quantities.</w:t>
            </w:r>
          </w:p>
          <w:p>
            <w:pPr>
              <w:keepNext w:val="0"/>
              <w:widowControl/>
              <w:spacing w:before="20" w:after="0" w:line="207" w:lineRule="exact"/>
            </w:pPr>
            <w:r>
              <w:rPr>
                <w:rFonts w:ascii="Carlito" w:hAnsi="Carlito"/>
                <w:b/>
                <w:i w:val="0"/>
                <w:color w:val="3E4B4B"/>
                <w:sz w:val="17"/>
              </w:rPr>
              <w:t>Additional early experience:</w:t>
            </w:r>
            <w:r>
              <w:rPr>
                <w:rFonts w:ascii="Carlito" w:hAnsi="Carlito"/>
                <w:b w:val="0"/>
                <w:i w:val="0"/>
                <w:color w:val="3E4B4B"/>
                <w:sz w:val="17"/>
              </w:rPr>
              <w:t xml:space="preserve"> prefabricated truss design / fabrication, part-time concrete estimating and Fresno Unified resource-specialist work.</w:t>
            </w:r>
          </w:p>
        </w:tc>
      </w:tr>
    </w:tbl>
    <w:sectPr w:rsidR="00FC693F" w:rsidRPr="0006063C" w:rsidSect="00034616">
      <w:footerReference w:type="default" r:id="rId9"/>
      <w:pgSz w:w="12240" w:h="15840"/>
      <w:pgMar w:top="576" w:right="749" w:bottom="619" w:left="749" w:header="216"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5371" w:val="center"/>
        <w:tab w:pos="10742" w:val="right"/>
      </w:tabs>
      <w:spacing w:before="0" w:after="0" w:line="160" w:lineRule="exact"/>
    </w:pPr>
    <w:r>
      <w:rPr>
        <w:color w:val="736F65"/>
        <w:sz w:val="13"/>
      </w:rPr>
      <w:t>Terry E. Ayyad</w:t>
      <w:tab/>
      <w:t>October 2026</w:t>
      <w:tab/>
    </w:r>
    <w:r>
      <w:rPr>
        <w:sz w:val="14"/>
      </w:rPr>
    </w:r>
    <w:fldSimple w:instr="PAGE"/>
    <w:r>
      <w:rPr>
        <w:sz w:val="14"/>
      </w:rPr>
      <w:t xml:space="preserve"> / </w:t>
    </w:r>
    <w:fldSimple w:instr="NUMPAGES"/>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32" w:lineRule="exact"/>
    </w:pPr>
    <w:rPr>
      <w:rFonts w:ascii="Carlito" w:hAnsi="Carlito"/>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www.enr.com/articles/36599-newsmaking-achievements-highlight-construction-s-best" TargetMode="External"/><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jpg"/><Relationship Id="rId15" Type="http://schemas.openxmlformats.org/officeDocument/2006/relationships/hyperlink" Target="https://www.henselphelps.com/project/sfo-terminal-3-east/" TargetMode="External"/><Relationship Id="rId16" Type="http://schemas.openxmlformats.org/officeDocument/2006/relationships/image" Target="media/image5.png"/><Relationship Id="rId17" Type="http://schemas.openxmlformats.org/officeDocument/2006/relationships/image" Target="media/image6.jpg"/><Relationship Id="rId18" Type="http://schemas.openxmlformats.org/officeDocument/2006/relationships/hyperlink" Target="https://historicproperties.arc.nasa.gov/downloads/s106_n288_20150522_nasa_redacted.pdf#page=5" TargetMode="External"/><Relationship Id="rId19" Type="http://schemas.openxmlformats.org/officeDocument/2006/relationships/image" Target="media/image7.jpeg"/><Relationship Id="rId20" Type="http://schemas.openxmlformats.org/officeDocument/2006/relationships/hyperlink" Target="https://www.flysfo.com/sites/default/files/default/download/about/commission/agenda/pdf/minutes/M100912.pdf#page=7" TargetMode="External"/><Relationship Id="rId21" Type="http://schemas.openxmlformats.org/officeDocument/2006/relationships/image" Target="media/image8.png"/><Relationship Id="rId22" Type="http://schemas.openxmlformats.org/officeDocument/2006/relationships/image" Target="media/image9.jpg"/><Relationship Id="rId23" Type="http://schemas.openxmlformats.org/officeDocument/2006/relationships/hyperlink" Target="https://www.mccarthy.com/projects/sfo-west-field-cargo-facility" TargetMode="External"/><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hyperlink" Target="https://www.enr.com/articles/29898-taking-job-data-to-the-air" TargetMode="External"/><Relationship Id="rId32" Type="http://schemas.openxmlformats.org/officeDocument/2006/relationships/image" Target="media/image17.jpg"/><Relationship Id="rId33" Type="http://schemas.openxmlformats.org/officeDocument/2006/relationships/hyperlink" Target="https://sfpublicworks.org/telegraphhill" TargetMode="External"/><Relationship Id="rId34" Type="http://schemas.openxmlformats.org/officeDocument/2006/relationships/image" Target="media/image18.png"/><Relationship Id="rId35" Type="http://schemas.openxmlformats.org/officeDocument/2006/relationships/image" Target="media/image19.png"/><Relationship Id="rId36" Type="http://schemas.openxmlformats.org/officeDocument/2006/relationships/image" Target="media/image20.png"/><Relationship Id="rId37" Type="http://schemas.openxmlformats.org/officeDocument/2006/relationships/hyperlink" Target="https://patents.google.com/patent/US7860827B1/en" TargetMode="External"/><Relationship Id="rId38" Type="http://schemas.openxmlformats.org/officeDocument/2006/relationships/image" Target="media/image21.png"/><Relationship Id="rId39" Type="http://schemas.openxmlformats.org/officeDocument/2006/relationships/image" Target="media/image22.png"/><Relationship Id="rId40" Type="http://schemas.openxmlformats.org/officeDocument/2006/relationships/hyperlink" Target="https://www.enr.com/articles/32155-notice-to-proceed-launches-ambitious-red-sea-crossing" TargetMode="External"/><Relationship Id="rId41" Type="http://schemas.openxmlformats.org/officeDocument/2006/relationships/hyperlink" Target="https://web.archive.org/web/20041015144752/http://www.keizai.org/events/archives/september_2003.html" TargetMode="External"/><Relationship Id="rId42" Type="http://schemas.openxmlformats.org/officeDocument/2006/relationships/hyperlink" Target="https://aii.transportation.org/Documents/ACS_NewYork.pdf" TargetMode="External"/><Relationship Id="rId43" Type="http://schemas.openxmlformats.org/officeDocument/2006/relationships/image" Target="media/image23.png"/><Relationship Id="rId44" Type="http://schemas.openxmlformats.org/officeDocument/2006/relationships/image" Target="media/image24.jpg"/><Relationship Id="rId45" Type="http://schemas.openxmlformats.org/officeDocument/2006/relationships/hyperlink" Target="https://newsroom.equinix.com/2021-06-02-Equinix-Expands-Silicon-Valley-Campus-with-New-142M-Highly-Energy-Efficient-Data-Center" TargetMode="External"/><Relationship Id="rId46" Type="http://schemas.openxmlformats.org/officeDocument/2006/relationships/image" Target="media/image25.png"/><Relationship Id="rId47" Type="http://schemas.openxmlformats.org/officeDocument/2006/relationships/image" Target="media/image26.png"/><Relationship Id="rId48" Type="http://schemas.openxmlformats.org/officeDocument/2006/relationships/image" Target="media/image27.png"/><Relationship Id="rId49" Type="http://schemas.openxmlformats.org/officeDocument/2006/relationships/image" Target="media/image28.png"/><Relationship Id="rId50" Type="http://schemas.openxmlformats.org/officeDocument/2006/relationships/image" Target="media/image29.png"/><Relationship Id="rId51" Type="http://schemas.openxmlformats.org/officeDocument/2006/relationships/image" Target="media/image30.png"/><Relationship Id="rId52" Type="http://schemas.openxmlformats.org/officeDocument/2006/relationships/image" Target="media/image31.png"/><Relationship Id="rId53" Type="http://schemas.openxmlformats.org/officeDocument/2006/relationships/image" Target="media/image32.png"/><Relationship Id="rId54" Type="http://schemas.openxmlformats.org/officeDocument/2006/relationships/image" Target="media/image33.png"/><Relationship Id="rId55" Type="http://schemas.openxmlformats.org/officeDocument/2006/relationships/image" Target="media/image34.png"/><Relationship Id="rId56" Type="http://schemas.openxmlformats.org/officeDocument/2006/relationships/image" Target="media/image3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Terry E. Ayyad — Curriculum Vitae</dc:title>
  <dc:subject>Construction, infrastructure and development — October 2026</dc:subject>
  <dc:creator>Terry E. Ayyad</dc:creator>
  <cp:keywords/>
  <dc:description>generated by python-docx</dc:description>
  <cp:lastModifiedBy/>
  <cp:revision>1</cp:revision>
  <dcterms:created xsi:type="dcterms:W3CDTF">2013-12-23T23:15:00Z</dcterms:created>
  <dcterms:modified xsi:type="dcterms:W3CDTF">2013-12-23T23:15:00Z</dcterms:modified>
  <cp:category/>
</cp:coreProperties>
</file>